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9FFBA" w14:textId="68E58667" w:rsidR="005D472F" w:rsidRPr="005531F1" w:rsidRDefault="005D472F" w:rsidP="00515673">
      <w:pPr>
        <w:spacing w:line="240" w:lineRule="auto"/>
        <w:jc w:val="center"/>
        <w:rPr>
          <w:rFonts w:ascii="Andes Bold" w:hAnsi="Andes Bold"/>
          <w:sz w:val="32"/>
          <w:szCs w:val="32"/>
        </w:rPr>
      </w:pPr>
      <w:bookmarkStart w:id="0" w:name="_GoBack"/>
      <w:bookmarkEnd w:id="0"/>
      <w:r w:rsidRPr="005531F1">
        <w:rPr>
          <w:rFonts w:ascii="Andes Bold" w:hAnsi="Andes Bold"/>
          <w:sz w:val="40"/>
          <w:szCs w:val="40"/>
        </w:rPr>
        <w:t>HOMER Powering Health Tool</w:t>
      </w:r>
      <w:r w:rsidR="00C245CB" w:rsidRPr="005531F1">
        <w:rPr>
          <w:rFonts w:ascii="Andes Bold" w:hAnsi="Andes Bold"/>
          <w:sz w:val="40"/>
          <w:szCs w:val="40"/>
        </w:rPr>
        <w:t xml:space="preserve">: </w:t>
      </w:r>
      <w:r w:rsidR="00B765C0">
        <w:rPr>
          <w:rFonts w:ascii="Andes Bold" w:hAnsi="Andes Bold"/>
          <w:sz w:val="40"/>
          <w:szCs w:val="40"/>
        </w:rPr>
        <w:t>User Guide</w:t>
      </w:r>
    </w:p>
    <w:p w14:paraId="7C8E2648" w14:textId="137AE1D8" w:rsidR="000A0EB7" w:rsidRDefault="00E81C3D" w:rsidP="000A0EB7">
      <w:pPr>
        <w:spacing w:line="240" w:lineRule="auto"/>
        <w:jc w:val="center"/>
      </w:pPr>
      <w:r>
        <w:t>2</w:t>
      </w:r>
      <w:r w:rsidR="00874969">
        <w:t>9</w:t>
      </w:r>
      <w:r w:rsidR="000A0EB7">
        <w:t xml:space="preserve"> May 2020</w:t>
      </w:r>
    </w:p>
    <w:p w14:paraId="5BE489B0" w14:textId="600A78A0" w:rsidR="002244E4" w:rsidRDefault="002244E4" w:rsidP="00515673">
      <w:pPr>
        <w:spacing w:line="240" w:lineRule="auto"/>
      </w:pPr>
      <w:r w:rsidRPr="008623E5">
        <w:t xml:space="preserve">This </w:t>
      </w:r>
      <w:r w:rsidR="003A2FB2">
        <w:t xml:space="preserve">User Guide </w:t>
      </w:r>
      <w:r>
        <w:t xml:space="preserve">accompanies the HOMER Powering Health Tool: </w:t>
      </w:r>
      <w:hyperlink r:id="rId8" w:history="1">
        <w:r w:rsidRPr="000746AB">
          <w:rPr>
            <w:rStyle w:val="Hyperlink"/>
          </w:rPr>
          <w:t>http://tools.poweringhealth.org</w:t>
        </w:r>
      </w:hyperlink>
      <w:r>
        <w:t xml:space="preserve">. </w:t>
      </w:r>
      <w:r w:rsidR="00B36C29">
        <w:t xml:space="preserve">The note </w:t>
      </w:r>
      <w:r w:rsidR="00377288">
        <w:t>provides</w:t>
      </w:r>
      <w:r w:rsidR="00BA27E0">
        <w:t xml:space="preserve"> </w:t>
      </w:r>
      <w:r>
        <w:t xml:space="preserve">instructions </w:t>
      </w:r>
      <w:r w:rsidR="00F96EAE">
        <w:t xml:space="preserve">and </w:t>
      </w:r>
      <w:r>
        <w:t xml:space="preserve">assumptions </w:t>
      </w:r>
      <w:r w:rsidR="00F96EAE">
        <w:t xml:space="preserve">underlying </w:t>
      </w:r>
      <w:r>
        <w:t xml:space="preserve">the default </w:t>
      </w:r>
      <w:r w:rsidR="0017451E">
        <w:t xml:space="preserve">electric load inputs </w:t>
      </w:r>
      <w:r w:rsidR="00377288">
        <w:t xml:space="preserve">by </w:t>
      </w:r>
      <w:r>
        <w:t xml:space="preserve">health facility </w:t>
      </w:r>
      <w:r w:rsidR="00F436B8">
        <w:t xml:space="preserve">tier </w:t>
      </w:r>
      <w:r>
        <w:t xml:space="preserve">and </w:t>
      </w:r>
      <w:r w:rsidR="0017451E">
        <w:t xml:space="preserve">electric </w:t>
      </w:r>
      <w:r w:rsidR="0041570C">
        <w:t>device</w:t>
      </w:r>
      <w:r w:rsidR="00377288">
        <w:t>,</w:t>
      </w:r>
      <w:r>
        <w:t xml:space="preserve"> </w:t>
      </w:r>
      <w:r w:rsidR="00F96EAE">
        <w:t>as well as</w:t>
      </w:r>
      <w:r>
        <w:t xml:space="preserve"> links to further resources.</w:t>
      </w:r>
    </w:p>
    <w:p w14:paraId="103AC3FE" w14:textId="4BE029A4" w:rsidR="00A16B8F" w:rsidRPr="008623E5" w:rsidRDefault="004C10CC" w:rsidP="00515673">
      <w:pPr>
        <w:pStyle w:val="Heading2"/>
        <w:spacing w:before="0" w:line="240" w:lineRule="auto"/>
      </w:pPr>
      <w:r>
        <w:t>Introduction and instructions</w:t>
      </w:r>
    </w:p>
    <w:p w14:paraId="00739374" w14:textId="77777777" w:rsidR="00D61622" w:rsidRPr="00D61622" w:rsidRDefault="00D61622" w:rsidP="00515673">
      <w:pPr>
        <w:pStyle w:val="Heading3"/>
        <w:spacing w:before="0" w:line="240" w:lineRule="auto"/>
        <w:rPr>
          <w:rFonts w:cs="Times New Roman"/>
          <w:lang w:val="en-US" w:eastAsia="zh-CN"/>
        </w:rPr>
      </w:pPr>
      <w:r w:rsidRPr="00D61622">
        <w:rPr>
          <w:lang w:val="en-US" w:eastAsia="zh-CN"/>
        </w:rPr>
        <w:t>What is this tool for?</w:t>
      </w:r>
    </w:p>
    <w:p w14:paraId="47F40562" w14:textId="5683B83D" w:rsidR="00D61622" w:rsidRPr="00D61622" w:rsidRDefault="00D61622" w:rsidP="00515673">
      <w:pPr>
        <w:spacing w:before="0" w:after="0" w:line="240" w:lineRule="auto"/>
        <w:rPr>
          <w:rFonts w:ascii="Calibri" w:eastAsia="Calibri" w:hAnsi="Calibri" w:cs="Calibri"/>
          <w:lang w:val="en-US" w:eastAsia="zh-CN"/>
        </w:rPr>
      </w:pPr>
      <w:bookmarkStart w:id="1" w:name="_Hlk40969008"/>
      <w:r w:rsidRPr="00D61622">
        <w:rPr>
          <w:rFonts w:ascii="Calibri" w:eastAsia="Calibri" w:hAnsi="Calibri" w:cs="Calibri"/>
          <w:lang w:val="en-US" w:eastAsia="zh-CN"/>
        </w:rPr>
        <w:t xml:space="preserve">The HOMER Powering Health Tool is a free online model to </w:t>
      </w:r>
      <w:r w:rsidR="00BA27E0">
        <w:rPr>
          <w:rFonts w:ascii="Calibri" w:eastAsia="Calibri" w:hAnsi="Calibri" w:cs="Calibri"/>
          <w:lang w:val="en-US" w:eastAsia="zh-CN"/>
        </w:rPr>
        <w:t xml:space="preserve">create initial </w:t>
      </w:r>
      <w:r w:rsidRPr="00D61622">
        <w:rPr>
          <w:rFonts w:ascii="Calibri" w:eastAsia="Calibri" w:hAnsi="Calibri" w:cs="Calibri"/>
          <w:lang w:val="en-US" w:eastAsia="zh-CN"/>
        </w:rPr>
        <w:t>design</w:t>
      </w:r>
      <w:r w:rsidR="00BA27E0">
        <w:rPr>
          <w:rFonts w:ascii="Calibri" w:eastAsia="Calibri" w:hAnsi="Calibri" w:cs="Calibri"/>
          <w:lang w:val="en-US" w:eastAsia="zh-CN"/>
        </w:rPr>
        <w:t xml:space="preserve">s of </w:t>
      </w:r>
      <w:r w:rsidR="00740F0C">
        <w:rPr>
          <w:rFonts w:ascii="Calibri" w:eastAsia="Calibri" w:hAnsi="Calibri" w:cs="Calibri"/>
          <w:lang w:val="en-US" w:eastAsia="zh-CN"/>
        </w:rPr>
        <w:t xml:space="preserve">electric </w:t>
      </w:r>
      <w:r w:rsidR="008C5C8E">
        <w:rPr>
          <w:rFonts w:ascii="Calibri" w:eastAsia="Calibri" w:hAnsi="Calibri" w:cs="Calibri"/>
          <w:lang w:val="en-US" w:eastAsia="zh-CN"/>
        </w:rPr>
        <w:t>power system</w:t>
      </w:r>
      <w:r w:rsidR="000503C4">
        <w:rPr>
          <w:rFonts w:ascii="Calibri" w:eastAsia="Calibri" w:hAnsi="Calibri" w:cs="Calibri"/>
          <w:lang w:val="en-US" w:eastAsia="zh-CN"/>
        </w:rPr>
        <w:t>s</w:t>
      </w:r>
      <w:r w:rsidR="008C5C8E">
        <w:rPr>
          <w:rFonts w:ascii="Calibri" w:eastAsia="Calibri" w:hAnsi="Calibri" w:cs="Calibri"/>
          <w:lang w:val="en-US" w:eastAsia="zh-CN"/>
        </w:rPr>
        <w:t xml:space="preserve"> </w:t>
      </w:r>
      <w:r w:rsidR="00520149">
        <w:rPr>
          <w:rFonts w:ascii="Calibri" w:eastAsia="Calibri" w:hAnsi="Calibri" w:cs="Calibri"/>
          <w:lang w:val="en-US" w:eastAsia="zh-CN"/>
        </w:rPr>
        <w:t xml:space="preserve">for health care </w:t>
      </w:r>
      <w:r w:rsidR="00C22C50" w:rsidRPr="00C22C50">
        <w:rPr>
          <w:rFonts w:ascii="Calibri" w:eastAsia="Calibri" w:hAnsi="Calibri" w:cs="Calibri"/>
          <w:lang w:val="en-US" w:eastAsia="zh-CN"/>
        </w:rPr>
        <w:t>facilit</w:t>
      </w:r>
      <w:r w:rsidR="000503C4">
        <w:rPr>
          <w:rFonts w:ascii="Calibri" w:eastAsia="Calibri" w:hAnsi="Calibri" w:cs="Calibri"/>
          <w:lang w:val="en-US" w:eastAsia="zh-CN"/>
        </w:rPr>
        <w:t>ies</w:t>
      </w:r>
      <w:r w:rsidR="00C22C50" w:rsidRPr="00C22C50">
        <w:rPr>
          <w:rFonts w:ascii="Calibri" w:eastAsia="Calibri" w:hAnsi="Calibri" w:cs="Calibri"/>
          <w:lang w:val="en-US" w:eastAsia="zh-CN"/>
        </w:rPr>
        <w:t xml:space="preserve"> that ha</w:t>
      </w:r>
      <w:r w:rsidR="000503C4">
        <w:rPr>
          <w:rFonts w:ascii="Calibri" w:eastAsia="Calibri" w:hAnsi="Calibri" w:cs="Calibri"/>
          <w:lang w:val="en-US" w:eastAsia="zh-CN"/>
        </w:rPr>
        <w:t>ve</w:t>
      </w:r>
      <w:r w:rsidR="00C22C50" w:rsidRPr="00C22C50">
        <w:rPr>
          <w:rFonts w:ascii="Calibri" w:eastAsia="Calibri" w:hAnsi="Calibri" w:cs="Calibri"/>
          <w:lang w:val="en-US" w:eastAsia="zh-CN"/>
        </w:rPr>
        <w:t xml:space="preserve"> no other power supply or ha</w:t>
      </w:r>
      <w:r w:rsidR="000503C4">
        <w:rPr>
          <w:rFonts w:ascii="Calibri" w:eastAsia="Calibri" w:hAnsi="Calibri" w:cs="Calibri"/>
          <w:lang w:val="en-US" w:eastAsia="zh-CN"/>
        </w:rPr>
        <w:t>ve</w:t>
      </w:r>
      <w:r w:rsidR="00C22C50" w:rsidRPr="00C22C50">
        <w:rPr>
          <w:rFonts w:ascii="Calibri" w:eastAsia="Calibri" w:hAnsi="Calibri" w:cs="Calibri"/>
          <w:lang w:val="en-US" w:eastAsia="zh-CN"/>
        </w:rPr>
        <w:t xml:space="preserve"> grid electricity available for a predictable period of hours each day</w:t>
      </w:r>
      <w:r w:rsidR="00520149">
        <w:rPr>
          <w:rFonts w:ascii="Calibri" w:eastAsia="Calibri" w:hAnsi="Calibri" w:cs="Calibri"/>
          <w:lang w:val="en-US" w:eastAsia="zh-CN"/>
        </w:rPr>
        <w:t>.</w:t>
      </w:r>
      <w:r w:rsidR="00C22C50">
        <w:rPr>
          <w:rFonts w:ascii="Calibri" w:eastAsia="Calibri" w:hAnsi="Calibri" w:cs="Calibri"/>
          <w:lang w:val="en-US" w:eastAsia="zh-CN"/>
        </w:rPr>
        <w:t xml:space="preserve"> </w:t>
      </w:r>
      <w:r w:rsidRPr="00D61622">
        <w:rPr>
          <w:rFonts w:ascii="Calibri" w:eastAsia="Calibri" w:hAnsi="Calibri" w:cs="Calibri"/>
          <w:lang w:val="en-US" w:eastAsia="zh-CN"/>
        </w:rPr>
        <w:t xml:space="preserve">The tool is intended for project managers, engineers and financiers in the energy industry to simplify the design process for such systems. The </w:t>
      </w:r>
      <w:r w:rsidR="00B2668F">
        <w:rPr>
          <w:rFonts w:ascii="Calibri" w:eastAsia="Calibri" w:hAnsi="Calibri" w:cs="Calibri"/>
          <w:lang w:val="en-US" w:eastAsia="zh-CN"/>
        </w:rPr>
        <w:t xml:space="preserve">tool models </w:t>
      </w:r>
      <w:r w:rsidRPr="00D61622">
        <w:rPr>
          <w:rFonts w:ascii="Calibri" w:eastAsia="Calibri" w:hAnsi="Calibri" w:cs="Calibri"/>
          <w:lang w:val="en-US" w:eastAsia="zh-CN"/>
        </w:rPr>
        <w:t xml:space="preserve">optimal combinations of </w:t>
      </w:r>
      <w:r w:rsidR="00B2668F">
        <w:rPr>
          <w:rFonts w:ascii="Calibri" w:eastAsia="Calibri" w:hAnsi="Calibri" w:cs="Calibri"/>
          <w:lang w:val="en-US" w:eastAsia="zh-CN"/>
        </w:rPr>
        <w:t xml:space="preserve">power supply </w:t>
      </w:r>
      <w:r w:rsidR="001C03FB">
        <w:rPr>
          <w:rFonts w:ascii="Calibri" w:eastAsia="Calibri" w:hAnsi="Calibri" w:cs="Calibri"/>
          <w:lang w:val="en-US" w:eastAsia="zh-CN"/>
        </w:rPr>
        <w:t xml:space="preserve">options to meet </w:t>
      </w:r>
      <w:r w:rsidRPr="00D61622">
        <w:rPr>
          <w:rFonts w:ascii="Calibri" w:eastAsia="Calibri" w:hAnsi="Calibri" w:cs="Calibri"/>
          <w:lang w:val="en-US" w:eastAsia="zh-CN"/>
        </w:rPr>
        <w:t xml:space="preserve">electrical </w:t>
      </w:r>
      <w:r w:rsidR="003B0EA8">
        <w:rPr>
          <w:rFonts w:ascii="Calibri" w:eastAsia="Calibri" w:hAnsi="Calibri" w:cs="Calibri"/>
          <w:lang w:val="en-US" w:eastAsia="zh-CN"/>
        </w:rPr>
        <w:t xml:space="preserve">loads </w:t>
      </w:r>
      <w:r w:rsidRPr="00D61622">
        <w:rPr>
          <w:rFonts w:ascii="Calibri" w:eastAsia="Calibri" w:hAnsi="Calibri" w:cs="Calibri"/>
          <w:lang w:val="en-US" w:eastAsia="zh-CN"/>
        </w:rPr>
        <w:t>of a health facility at least cost based on the given inputs. It compares combinations of grid electricity (if available), batteries (lithium-ion or lead-acid), solar photovoltaics (PV), and generator sets fueled by diesel, gasoline or propane. The model runs entirely online and can be used an unlimited number of times with no need to sign in or download software.</w:t>
      </w:r>
    </w:p>
    <w:bookmarkEnd w:id="1"/>
    <w:p w14:paraId="777F49A7" w14:textId="77777777" w:rsidR="00D61622" w:rsidRPr="00D61622" w:rsidRDefault="00D61622" w:rsidP="00515673">
      <w:pPr>
        <w:pStyle w:val="Heading3"/>
        <w:spacing w:line="240" w:lineRule="auto"/>
        <w:rPr>
          <w:lang w:val="en-US" w:eastAsia="zh-CN"/>
        </w:rPr>
      </w:pPr>
      <w:r w:rsidRPr="00D61622">
        <w:rPr>
          <w:lang w:val="en-US" w:eastAsia="zh-CN"/>
        </w:rPr>
        <w:t>How to use the tool?</w:t>
      </w:r>
    </w:p>
    <w:p w14:paraId="504C2317" w14:textId="16BFD57E" w:rsidR="00A965D8" w:rsidRPr="00A965D8" w:rsidRDefault="00A965D8" w:rsidP="00515673">
      <w:pPr>
        <w:spacing w:before="0" w:after="160" w:line="240" w:lineRule="auto"/>
        <w:jc w:val="left"/>
        <w:rPr>
          <w:rFonts w:ascii="Calibri" w:eastAsia="Calibri" w:hAnsi="Calibri" w:cs="Times New Roman"/>
        </w:rPr>
      </w:pPr>
      <w:r w:rsidRPr="00A965D8">
        <w:rPr>
          <w:rFonts w:ascii="Calibri" w:eastAsia="Calibri" w:hAnsi="Calibri" w:cs="Times New Roman"/>
        </w:rPr>
        <w:t xml:space="preserve">Follow the steps below to input </w:t>
      </w:r>
      <w:r w:rsidR="0089553F">
        <w:rPr>
          <w:rFonts w:ascii="Calibri" w:eastAsia="Calibri" w:hAnsi="Calibri" w:cs="Times New Roman"/>
        </w:rPr>
        <w:t xml:space="preserve">data </w:t>
      </w:r>
      <w:r w:rsidRPr="00A965D8">
        <w:rPr>
          <w:rFonts w:ascii="Calibri" w:eastAsia="Calibri" w:hAnsi="Calibri" w:cs="Times New Roman"/>
        </w:rPr>
        <w:t xml:space="preserve">on local energy costs and health </w:t>
      </w:r>
      <w:r w:rsidR="0089553F">
        <w:rPr>
          <w:rFonts w:ascii="Calibri" w:eastAsia="Calibri" w:hAnsi="Calibri" w:cs="Times New Roman"/>
        </w:rPr>
        <w:t xml:space="preserve">care facility </w:t>
      </w:r>
      <w:r w:rsidRPr="00A965D8">
        <w:rPr>
          <w:rFonts w:ascii="Calibri" w:eastAsia="Calibri" w:hAnsi="Calibri" w:cs="Times New Roman"/>
        </w:rPr>
        <w:t xml:space="preserve">electrical </w:t>
      </w:r>
      <w:r w:rsidR="00350AB0">
        <w:rPr>
          <w:rFonts w:ascii="Calibri" w:eastAsia="Calibri" w:hAnsi="Calibri" w:cs="Times New Roman"/>
        </w:rPr>
        <w:t>loads</w:t>
      </w:r>
      <w:r w:rsidRPr="00A965D8">
        <w:rPr>
          <w:rFonts w:ascii="Calibri" w:eastAsia="Calibri" w:hAnsi="Calibri" w:cs="Times New Roman"/>
        </w:rPr>
        <w:t>.</w:t>
      </w:r>
    </w:p>
    <w:p w14:paraId="13EB0CA4" w14:textId="77777777" w:rsidR="00A965D8" w:rsidRPr="00A965D8" w:rsidRDefault="00A965D8" w:rsidP="00515673">
      <w:pPr>
        <w:numPr>
          <w:ilvl w:val="0"/>
          <w:numId w:val="24"/>
        </w:numPr>
        <w:shd w:val="clear" w:color="auto" w:fill="FFFFFF"/>
        <w:spacing w:before="60" w:after="60" w:line="240" w:lineRule="auto"/>
        <w:jc w:val="left"/>
        <w:rPr>
          <w:rFonts w:ascii="Helvetica" w:eastAsia="Times New Roman" w:hAnsi="Helvetica" w:cs="Helvetica"/>
          <w:color w:val="333333"/>
          <w:sz w:val="21"/>
          <w:szCs w:val="21"/>
          <w:lang w:val="en-US" w:eastAsia="zh-CN"/>
        </w:rPr>
      </w:pPr>
      <w:r w:rsidRPr="00A965D8">
        <w:rPr>
          <w:rFonts w:ascii="Helvetica" w:eastAsia="Times New Roman" w:hAnsi="Helvetica" w:cs="Helvetica"/>
          <w:b/>
          <w:bCs/>
          <w:color w:val="333333"/>
          <w:sz w:val="21"/>
          <w:szCs w:val="21"/>
          <w:lang w:val="en-US" w:eastAsia="zh-CN"/>
        </w:rPr>
        <w:t>Location and Time Zone</w:t>
      </w:r>
      <w:r w:rsidRPr="00A965D8">
        <w:rPr>
          <w:rFonts w:ascii="Helvetica" w:eastAsia="Times New Roman" w:hAnsi="Helvetica" w:cs="Helvetica"/>
          <w:color w:val="333333"/>
          <w:sz w:val="21"/>
          <w:szCs w:val="21"/>
          <w:lang w:val="en-US" w:eastAsia="zh-CN"/>
        </w:rPr>
        <w:t> - Use the map to indicate your approximate location.</w:t>
      </w:r>
    </w:p>
    <w:p w14:paraId="3B50A201" w14:textId="04DB72B4" w:rsidR="00A965D8" w:rsidRPr="00A965D8" w:rsidRDefault="00A965D8" w:rsidP="00515673">
      <w:pPr>
        <w:shd w:val="clear" w:color="auto" w:fill="FFFFFF"/>
        <w:spacing w:before="60" w:after="60" w:line="240" w:lineRule="auto"/>
        <w:ind w:left="360"/>
        <w:rPr>
          <w:rFonts w:ascii="Helvetica" w:eastAsia="Times New Roman" w:hAnsi="Helvetica" w:cs="Helvetica"/>
          <w:color w:val="333333"/>
          <w:sz w:val="21"/>
          <w:szCs w:val="21"/>
          <w:lang w:val="en-US" w:eastAsia="zh-CN"/>
        </w:rPr>
      </w:pPr>
      <w:r w:rsidRPr="00A965D8">
        <w:rPr>
          <w:rFonts w:ascii="Helvetica" w:eastAsia="Times New Roman" w:hAnsi="Helvetica" w:cs="Helvetica"/>
          <w:color w:val="333333"/>
          <w:sz w:val="21"/>
          <w:szCs w:val="21"/>
          <w:lang w:val="en-US" w:eastAsia="zh-CN"/>
        </w:rPr>
        <w:t>The amount of energy available from the sun is directly related to location. HOMER obtains monthly average solar resource values from a variety of databases at NREL and NASA</w:t>
      </w:r>
      <w:r w:rsidR="004D4745">
        <w:rPr>
          <w:rFonts w:ascii="Helvetica" w:eastAsia="Times New Roman" w:hAnsi="Helvetica" w:cs="Helvetica"/>
          <w:color w:val="333333"/>
          <w:sz w:val="21"/>
          <w:szCs w:val="21"/>
          <w:lang w:val="en-US" w:eastAsia="zh-CN"/>
        </w:rPr>
        <w:t xml:space="preserve"> to synthesize a year of hourly data</w:t>
      </w:r>
      <w:r w:rsidRPr="00A965D8">
        <w:rPr>
          <w:rFonts w:ascii="Helvetica" w:eastAsia="Times New Roman" w:hAnsi="Helvetica" w:cs="Helvetica"/>
          <w:color w:val="333333"/>
          <w:sz w:val="21"/>
          <w:szCs w:val="21"/>
          <w:lang w:val="en-US" w:eastAsia="zh-CN"/>
        </w:rPr>
        <w:t>. These are calculated based on the latitude and longitude of a site and satellite measurements of annual cloud cover.</w:t>
      </w:r>
    </w:p>
    <w:p w14:paraId="1F63E392" w14:textId="4383D41A" w:rsidR="00A965D8" w:rsidRPr="00A965D8" w:rsidRDefault="00A965D8" w:rsidP="00515673">
      <w:pPr>
        <w:numPr>
          <w:ilvl w:val="0"/>
          <w:numId w:val="24"/>
        </w:numPr>
        <w:shd w:val="clear" w:color="auto" w:fill="FFFFFF"/>
        <w:spacing w:before="60" w:after="60" w:line="240" w:lineRule="auto"/>
        <w:jc w:val="left"/>
        <w:rPr>
          <w:rFonts w:ascii="Helvetica" w:eastAsia="Times New Roman" w:hAnsi="Helvetica" w:cs="Helvetica"/>
          <w:color w:val="333333"/>
          <w:sz w:val="21"/>
          <w:szCs w:val="21"/>
          <w:lang w:val="en-US" w:eastAsia="zh-CN"/>
        </w:rPr>
      </w:pPr>
      <w:r w:rsidRPr="00A965D8">
        <w:rPr>
          <w:rFonts w:ascii="Helvetica" w:eastAsia="Times New Roman" w:hAnsi="Helvetica" w:cs="Helvetica"/>
          <w:b/>
          <w:bCs/>
          <w:color w:val="333333"/>
          <w:sz w:val="21"/>
          <w:szCs w:val="21"/>
          <w:lang w:val="en-US" w:eastAsia="zh-CN"/>
        </w:rPr>
        <w:t>Power Assumptions</w:t>
      </w:r>
      <w:r w:rsidRPr="00A965D8">
        <w:rPr>
          <w:rFonts w:ascii="Helvetica" w:eastAsia="Times New Roman" w:hAnsi="Helvetica" w:cs="Helvetica"/>
          <w:color w:val="333333"/>
          <w:sz w:val="21"/>
          <w:szCs w:val="21"/>
          <w:lang w:val="en-US" w:eastAsia="zh-CN"/>
        </w:rPr>
        <w:t> </w:t>
      </w:r>
      <w:r w:rsidR="000C05F0">
        <w:rPr>
          <w:rFonts w:ascii="Helvetica" w:eastAsia="Times New Roman" w:hAnsi="Helvetica" w:cs="Helvetica"/>
          <w:color w:val="333333"/>
          <w:sz w:val="21"/>
          <w:szCs w:val="21"/>
          <w:lang w:val="en-US" w:eastAsia="zh-CN"/>
        </w:rPr>
        <w:t>–</w:t>
      </w:r>
      <w:r w:rsidRPr="00A965D8">
        <w:rPr>
          <w:rFonts w:ascii="Helvetica" w:eastAsia="Times New Roman" w:hAnsi="Helvetica" w:cs="Helvetica"/>
          <w:color w:val="333333"/>
          <w:sz w:val="21"/>
          <w:szCs w:val="21"/>
          <w:lang w:val="en-US" w:eastAsia="zh-CN"/>
        </w:rPr>
        <w:t xml:space="preserve"> </w:t>
      </w:r>
      <w:bookmarkStart w:id="2" w:name="_Hlk40969105"/>
      <w:r w:rsidR="000C05F0">
        <w:rPr>
          <w:rFonts w:ascii="Helvetica" w:eastAsia="Times New Roman" w:hAnsi="Helvetica" w:cs="Helvetica"/>
          <w:color w:val="333333"/>
          <w:sz w:val="21"/>
          <w:szCs w:val="21"/>
          <w:lang w:val="en-US" w:eastAsia="zh-CN"/>
        </w:rPr>
        <w:t xml:space="preserve">The </w:t>
      </w:r>
      <w:r w:rsidRPr="00A965D8">
        <w:rPr>
          <w:rFonts w:ascii="Helvetica" w:eastAsia="Times New Roman" w:hAnsi="Helvetica" w:cs="Helvetica"/>
          <w:color w:val="333333"/>
          <w:sz w:val="21"/>
          <w:szCs w:val="21"/>
          <w:lang w:val="en-US" w:eastAsia="zh-CN"/>
        </w:rPr>
        <w:t xml:space="preserve">values </w:t>
      </w:r>
      <w:r w:rsidR="000C05F0">
        <w:rPr>
          <w:rFonts w:ascii="Helvetica" w:eastAsia="Times New Roman" w:hAnsi="Helvetica" w:cs="Helvetica"/>
          <w:color w:val="333333"/>
          <w:sz w:val="21"/>
          <w:szCs w:val="21"/>
          <w:lang w:val="en-US" w:eastAsia="zh-CN"/>
        </w:rPr>
        <w:t xml:space="preserve">that are shown are simply default values. The user is encouraged to </w:t>
      </w:r>
      <w:r w:rsidRPr="00A965D8">
        <w:rPr>
          <w:rFonts w:ascii="Helvetica" w:eastAsia="Times New Roman" w:hAnsi="Helvetica" w:cs="Helvetica"/>
          <w:color w:val="333333"/>
          <w:sz w:val="21"/>
          <w:szCs w:val="21"/>
          <w:lang w:val="en-US" w:eastAsia="zh-CN"/>
        </w:rPr>
        <w:t>enter local values for cost and availability of the electric grid and on-site power generation</w:t>
      </w:r>
      <w:r w:rsidR="000C05F0">
        <w:rPr>
          <w:rFonts w:ascii="Helvetica" w:eastAsia="Times New Roman" w:hAnsi="Helvetica" w:cs="Helvetica"/>
          <w:color w:val="333333"/>
          <w:sz w:val="21"/>
          <w:szCs w:val="21"/>
          <w:lang w:val="en-US" w:eastAsia="zh-CN"/>
        </w:rPr>
        <w:t xml:space="preserve"> equipment</w:t>
      </w:r>
      <w:r w:rsidRPr="00A965D8">
        <w:rPr>
          <w:rFonts w:ascii="Helvetica" w:eastAsia="Times New Roman" w:hAnsi="Helvetica" w:cs="Helvetica"/>
          <w:color w:val="333333"/>
          <w:sz w:val="21"/>
          <w:szCs w:val="21"/>
          <w:lang w:val="en-US" w:eastAsia="zh-CN"/>
        </w:rPr>
        <w:t>.</w:t>
      </w:r>
      <w:bookmarkEnd w:id="2"/>
    </w:p>
    <w:p w14:paraId="561E1E65" w14:textId="448BA808" w:rsidR="00A965D8" w:rsidRPr="00A965D8" w:rsidRDefault="00A965D8" w:rsidP="00515673">
      <w:pPr>
        <w:shd w:val="clear" w:color="auto" w:fill="FFFFFF"/>
        <w:spacing w:before="60" w:after="60" w:line="240" w:lineRule="auto"/>
        <w:ind w:left="360"/>
        <w:rPr>
          <w:rFonts w:ascii="Helvetica" w:eastAsia="Times New Roman" w:hAnsi="Helvetica" w:cs="Helvetica"/>
          <w:color w:val="333333"/>
          <w:sz w:val="21"/>
          <w:szCs w:val="21"/>
          <w:lang w:val="en-US" w:eastAsia="zh-CN"/>
        </w:rPr>
      </w:pPr>
      <w:bookmarkStart w:id="3" w:name="_Hlk40969115"/>
      <w:r w:rsidRPr="00A965D8">
        <w:rPr>
          <w:rFonts w:ascii="Helvetica" w:eastAsia="Times New Roman" w:hAnsi="Helvetica" w:cs="Helvetica"/>
          <w:color w:val="333333"/>
          <w:sz w:val="21"/>
          <w:szCs w:val="21"/>
          <w:lang w:val="en-US" w:eastAsia="zh-CN"/>
        </w:rPr>
        <w:t>In areas where the electricity grid is available only part of the day, the scheduling of the grid can have a significant impact on the design of a suitable power supply system.</w:t>
      </w:r>
      <w:r w:rsidR="00A11CB9">
        <w:rPr>
          <w:rFonts w:ascii="Helvetica" w:eastAsia="Times New Roman" w:hAnsi="Helvetica" w:cs="Helvetica"/>
          <w:color w:val="333333"/>
          <w:sz w:val="21"/>
          <w:szCs w:val="21"/>
          <w:lang w:val="en-US" w:eastAsia="zh-CN"/>
        </w:rPr>
        <w:t xml:space="preserve"> </w:t>
      </w:r>
      <w:r w:rsidRPr="00A965D8">
        <w:rPr>
          <w:rFonts w:ascii="Helvetica" w:eastAsia="Times New Roman" w:hAnsi="Helvetica" w:cs="Helvetica"/>
          <w:color w:val="333333"/>
          <w:sz w:val="21"/>
          <w:szCs w:val="21"/>
          <w:lang w:val="en-US" w:eastAsia="zh-CN"/>
        </w:rPr>
        <w:t xml:space="preserve">The availability and cost of supply and installation of PV panels, batteries and diesel fuel will vary by location. The default </w:t>
      </w:r>
      <w:r w:rsidR="007325BE">
        <w:rPr>
          <w:rFonts w:ascii="Helvetica" w:eastAsia="Times New Roman" w:hAnsi="Helvetica" w:cs="Helvetica"/>
          <w:color w:val="333333"/>
          <w:sz w:val="21"/>
          <w:szCs w:val="21"/>
          <w:lang w:val="en-US" w:eastAsia="zh-CN"/>
        </w:rPr>
        <w:t xml:space="preserve">cost </w:t>
      </w:r>
      <w:r w:rsidRPr="00A965D8">
        <w:rPr>
          <w:rFonts w:ascii="Helvetica" w:eastAsia="Times New Roman" w:hAnsi="Helvetica" w:cs="Helvetica"/>
          <w:color w:val="333333"/>
          <w:sz w:val="21"/>
          <w:szCs w:val="21"/>
          <w:lang w:val="en-US" w:eastAsia="zh-CN"/>
        </w:rPr>
        <w:t>values entered here are roughly accurate for much of Africa but should not be relied upon without verification.</w:t>
      </w:r>
      <w:r w:rsidR="0023730A">
        <w:rPr>
          <w:rFonts w:ascii="Helvetica" w:eastAsia="Times New Roman" w:hAnsi="Helvetica" w:cs="Helvetica"/>
          <w:color w:val="333333"/>
          <w:sz w:val="21"/>
          <w:szCs w:val="21"/>
          <w:lang w:val="en-US" w:eastAsia="zh-CN"/>
        </w:rPr>
        <w:t xml:space="preserve"> </w:t>
      </w:r>
      <w:r w:rsidR="00EB3178">
        <w:rPr>
          <w:rFonts w:ascii="Helvetica" w:eastAsia="Times New Roman" w:hAnsi="Helvetica" w:cs="Helvetica"/>
          <w:color w:val="333333"/>
          <w:sz w:val="21"/>
          <w:szCs w:val="21"/>
          <w:lang w:val="en-US" w:eastAsia="zh-CN"/>
        </w:rPr>
        <w:t>G</w:t>
      </w:r>
      <w:r w:rsidR="0023730A">
        <w:rPr>
          <w:rFonts w:ascii="Helvetica" w:eastAsia="Times New Roman" w:hAnsi="Helvetica" w:cs="Helvetica"/>
          <w:color w:val="333333"/>
          <w:sz w:val="21"/>
          <w:szCs w:val="21"/>
          <w:lang w:val="en-US" w:eastAsia="zh-CN"/>
        </w:rPr>
        <w:t>rid electricity costs</w:t>
      </w:r>
      <w:r w:rsidR="00EB3178">
        <w:rPr>
          <w:rFonts w:ascii="Helvetica" w:eastAsia="Times New Roman" w:hAnsi="Helvetica" w:cs="Helvetica"/>
          <w:color w:val="333333"/>
          <w:sz w:val="21"/>
          <w:szCs w:val="21"/>
          <w:lang w:val="en-US" w:eastAsia="zh-CN"/>
        </w:rPr>
        <w:t xml:space="preserve"> </w:t>
      </w:r>
      <w:r w:rsidR="003E1975">
        <w:rPr>
          <w:rFonts w:ascii="Helvetica" w:eastAsia="Times New Roman" w:hAnsi="Helvetica" w:cs="Helvetica"/>
          <w:color w:val="333333"/>
          <w:sz w:val="21"/>
          <w:szCs w:val="21"/>
          <w:lang w:val="en-US" w:eastAsia="zh-CN"/>
        </w:rPr>
        <w:t xml:space="preserve">may be </w:t>
      </w:r>
      <w:r w:rsidR="00EB3178">
        <w:rPr>
          <w:rFonts w:ascii="Helvetica" w:eastAsia="Times New Roman" w:hAnsi="Helvetica" w:cs="Helvetica"/>
          <w:color w:val="333333"/>
          <w:sz w:val="21"/>
          <w:szCs w:val="21"/>
          <w:lang w:val="en-US" w:eastAsia="zh-CN"/>
        </w:rPr>
        <w:t xml:space="preserve">estimated </w:t>
      </w:r>
      <w:r w:rsidR="003E1975">
        <w:rPr>
          <w:rFonts w:ascii="Helvetica" w:eastAsia="Times New Roman" w:hAnsi="Helvetica" w:cs="Helvetica"/>
          <w:color w:val="333333"/>
          <w:sz w:val="21"/>
          <w:szCs w:val="21"/>
          <w:lang w:val="en-US" w:eastAsia="zh-CN"/>
        </w:rPr>
        <w:t xml:space="preserve">from a recent bill </w:t>
      </w:r>
      <w:r w:rsidR="00FE2225">
        <w:rPr>
          <w:rFonts w:ascii="Helvetica" w:eastAsia="Times New Roman" w:hAnsi="Helvetica" w:cs="Helvetica"/>
          <w:color w:val="333333"/>
          <w:sz w:val="21"/>
          <w:szCs w:val="21"/>
          <w:lang w:val="en-US" w:eastAsia="zh-CN"/>
        </w:rPr>
        <w:t xml:space="preserve">(e.g. total cost </w:t>
      </w:r>
      <w:r w:rsidR="003E1975">
        <w:rPr>
          <w:rFonts w:ascii="Helvetica" w:eastAsia="Times New Roman" w:hAnsi="Helvetica" w:cs="Helvetica"/>
          <w:color w:val="333333"/>
          <w:sz w:val="21"/>
          <w:szCs w:val="21"/>
          <w:lang w:val="en-US" w:eastAsia="zh-CN"/>
        </w:rPr>
        <w:t>divided</w:t>
      </w:r>
      <w:r w:rsidR="0023730A">
        <w:rPr>
          <w:rFonts w:ascii="Helvetica" w:eastAsia="Times New Roman" w:hAnsi="Helvetica" w:cs="Helvetica"/>
          <w:color w:val="333333"/>
          <w:sz w:val="21"/>
          <w:szCs w:val="21"/>
          <w:lang w:val="en-US" w:eastAsia="zh-CN"/>
        </w:rPr>
        <w:t xml:space="preserve"> </w:t>
      </w:r>
      <w:r w:rsidR="00FE2225">
        <w:rPr>
          <w:rFonts w:ascii="Helvetica" w:eastAsia="Times New Roman" w:hAnsi="Helvetica" w:cs="Helvetica"/>
          <w:color w:val="333333"/>
          <w:sz w:val="21"/>
          <w:szCs w:val="21"/>
          <w:lang w:val="en-US" w:eastAsia="zh-CN"/>
        </w:rPr>
        <w:t xml:space="preserve">by </w:t>
      </w:r>
      <w:r w:rsidR="00E76C7B">
        <w:rPr>
          <w:rFonts w:ascii="Helvetica" w:eastAsia="Times New Roman" w:hAnsi="Helvetica" w:cs="Helvetica"/>
          <w:color w:val="333333"/>
          <w:sz w:val="21"/>
          <w:szCs w:val="21"/>
          <w:lang w:val="en-US" w:eastAsia="zh-CN"/>
        </w:rPr>
        <w:t>kilowatt-hours</w:t>
      </w:r>
      <w:r w:rsidR="00FE2225">
        <w:rPr>
          <w:rFonts w:ascii="Helvetica" w:eastAsia="Times New Roman" w:hAnsi="Helvetica" w:cs="Helvetica"/>
          <w:color w:val="333333"/>
          <w:sz w:val="21"/>
          <w:szCs w:val="21"/>
          <w:lang w:val="en-US" w:eastAsia="zh-CN"/>
        </w:rPr>
        <w:t xml:space="preserve"> consumed).</w:t>
      </w:r>
      <w:r w:rsidRPr="00A965D8">
        <w:rPr>
          <w:rFonts w:ascii="Helvetica" w:eastAsia="Times New Roman" w:hAnsi="Helvetica" w:cs="Helvetica"/>
          <w:color w:val="333333"/>
          <w:sz w:val="21"/>
          <w:szCs w:val="21"/>
          <w:lang w:val="en-US" w:eastAsia="zh-CN"/>
        </w:rPr>
        <w:t xml:space="preserve"> When calculating the cost of PV, include the cost of all related components (the cost of the panels, installation, mounting frames and other hardware), but not the inverter</w:t>
      </w:r>
      <w:r w:rsidR="000C05F0">
        <w:rPr>
          <w:rFonts w:ascii="Helvetica" w:eastAsia="Times New Roman" w:hAnsi="Helvetica" w:cs="Helvetica"/>
          <w:color w:val="333333"/>
          <w:sz w:val="21"/>
          <w:szCs w:val="21"/>
          <w:lang w:val="en-US" w:eastAsia="zh-CN"/>
        </w:rPr>
        <w:t xml:space="preserve"> or batteries</w:t>
      </w:r>
      <w:r w:rsidRPr="00A965D8">
        <w:rPr>
          <w:rFonts w:ascii="Helvetica" w:eastAsia="Times New Roman" w:hAnsi="Helvetica" w:cs="Helvetica"/>
          <w:color w:val="333333"/>
          <w:sz w:val="21"/>
          <w:szCs w:val="21"/>
          <w:lang w:val="en-US" w:eastAsia="zh-CN"/>
        </w:rPr>
        <w:t xml:space="preserve">, which </w:t>
      </w:r>
      <w:r w:rsidR="000C05F0">
        <w:rPr>
          <w:rFonts w:ascii="Helvetica" w:eastAsia="Times New Roman" w:hAnsi="Helvetica" w:cs="Helvetica"/>
          <w:color w:val="333333"/>
          <w:sz w:val="21"/>
          <w:szCs w:val="21"/>
          <w:lang w:val="en-US" w:eastAsia="zh-CN"/>
        </w:rPr>
        <w:t xml:space="preserve">are </w:t>
      </w:r>
      <w:r w:rsidRPr="00A965D8">
        <w:rPr>
          <w:rFonts w:ascii="Helvetica" w:eastAsia="Times New Roman" w:hAnsi="Helvetica" w:cs="Helvetica"/>
          <w:color w:val="333333"/>
          <w:sz w:val="21"/>
          <w:szCs w:val="21"/>
          <w:lang w:val="en-US" w:eastAsia="zh-CN"/>
        </w:rPr>
        <w:t>sized separately by HOMER.</w:t>
      </w:r>
      <w:r w:rsidR="00423D3F">
        <w:rPr>
          <w:rFonts w:ascii="Helvetica" w:eastAsia="Times New Roman" w:hAnsi="Helvetica" w:cs="Helvetica"/>
          <w:color w:val="333333"/>
          <w:sz w:val="21"/>
          <w:szCs w:val="21"/>
          <w:lang w:val="en-US" w:eastAsia="zh-CN"/>
        </w:rPr>
        <w:t xml:space="preserve"> </w:t>
      </w:r>
      <w:r w:rsidR="00423D3F" w:rsidRPr="00423D3F">
        <w:rPr>
          <w:rFonts w:ascii="Helvetica" w:eastAsia="Times New Roman" w:hAnsi="Helvetica" w:cs="Helvetica"/>
          <w:color w:val="333333"/>
          <w:sz w:val="21"/>
          <w:szCs w:val="21"/>
          <w:lang w:val="en-US" w:eastAsia="zh-CN"/>
        </w:rPr>
        <w:t xml:space="preserve">Retail </w:t>
      </w:r>
      <w:r w:rsidR="00783447">
        <w:rPr>
          <w:rFonts w:ascii="Helvetica" w:eastAsia="Times New Roman" w:hAnsi="Helvetica" w:cs="Helvetica"/>
          <w:color w:val="333333"/>
          <w:sz w:val="21"/>
          <w:szCs w:val="21"/>
          <w:lang w:val="en-US" w:eastAsia="zh-CN"/>
        </w:rPr>
        <w:t xml:space="preserve">pump </w:t>
      </w:r>
      <w:r w:rsidR="00423D3F" w:rsidRPr="00423D3F">
        <w:rPr>
          <w:rFonts w:ascii="Helvetica" w:eastAsia="Times New Roman" w:hAnsi="Helvetica" w:cs="Helvetica"/>
          <w:color w:val="333333"/>
          <w:sz w:val="21"/>
          <w:szCs w:val="21"/>
          <w:lang w:val="en-US" w:eastAsia="zh-CN"/>
        </w:rPr>
        <w:t xml:space="preserve">prices by country </w:t>
      </w:r>
      <w:r w:rsidR="00783447">
        <w:rPr>
          <w:rFonts w:ascii="Helvetica" w:eastAsia="Times New Roman" w:hAnsi="Helvetica" w:cs="Helvetica"/>
          <w:color w:val="333333"/>
          <w:sz w:val="21"/>
          <w:szCs w:val="21"/>
          <w:lang w:val="en-US" w:eastAsia="zh-CN"/>
        </w:rPr>
        <w:t xml:space="preserve">for </w:t>
      </w:r>
      <w:r w:rsidR="00423D3F" w:rsidRPr="00423D3F">
        <w:rPr>
          <w:rFonts w:ascii="Helvetica" w:eastAsia="Times New Roman" w:hAnsi="Helvetica" w:cs="Helvetica"/>
          <w:color w:val="333333"/>
          <w:sz w:val="21"/>
          <w:szCs w:val="21"/>
          <w:lang w:val="en-US" w:eastAsia="zh-CN"/>
        </w:rPr>
        <w:t>petrol</w:t>
      </w:r>
      <w:r w:rsidR="004D4745">
        <w:rPr>
          <w:rFonts w:ascii="Helvetica" w:eastAsia="Times New Roman" w:hAnsi="Helvetica" w:cs="Helvetica"/>
          <w:color w:val="333333"/>
          <w:sz w:val="21"/>
          <w:szCs w:val="21"/>
          <w:lang w:val="en-US" w:eastAsia="zh-CN"/>
        </w:rPr>
        <w:t>/gasoline</w:t>
      </w:r>
      <w:r w:rsidR="00423D3F" w:rsidRPr="00423D3F">
        <w:rPr>
          <w:rFonts w:ascii="Helvetica" w:eastAsia="Times New Roman" w:hAnsi="Helvetica" w:cs="Helvetica"/>
          <w:color w:val="333333"/>
          <w:sz w:val="21"/>
          <w:szCs w:val="21"/>
          <w:lang w:val="en-US" w:eastAsia="zh-CN"/>
        </w:rPr>
        <w:t xml:space="preserve"> and diesel</w:t>
      </w:r>
      <w:r w:rsidR="00423D3F">
        <w:rPr>
          <w:rFonts w:ascii="Helvetica" w:eastAsia="Times New Roman" w:hAnsi="Helvetica" w:cs="Helvetica"/>
          <w:color w:val="333333"/>
          <w:sz w:val="21"/>
          <w:szCs w:val="21"/>
          <w:lang w:val="en-US" w:eastAsia="zh-CN"/>
        </w:rPr>
        <w:t xml:space="preserve"> can be found at </w:t>
      </w:r>
      <w:hyperlink r:id="rId9" w:history="1">
        <w:r w:rsidR="00423D3F" w:rsidRPr="006C1E37">
          <w:rPr>
            <w:rStyle w:val="Hyperlink"/>
            <w:rFonts w:ascii="Helvetica" w:eastAsia="Times New Roman" w:hAnsi="Helvetica" w:cs="Helvetica"/>
            <w:sz w:val="21"/>
            <w:szCs w:val="21"/>
            <w:lang w:val="en-US" w:eastAsia="zh-CN"/>
          </w:rPr>
          <w:t>https://data.worldbank.org/indicator</w:t>
        </w:r>
      </w:hyperlink>
      <w:r w:rsidR="004D4745">
        <w:rPr>
          <w:rFonts w:ascii="Helvetica" w:eastAsia="Times New Roman" w:hAnsi="Helvetica" w:cs="Helvetica"/>
          <w:color w:val="333333"/>
          <w:sz w:val="21"/>
          <w:szCs w:val="21"/>
          <w:lang w:val="en-US" w:eastAsia="zh-CN"/>
        </w:rPr>
        <w:t xml:space="preserve"> or</w:t>
      </w:r>
      <w:r w:rsidR="00783447">
        <w:rPr>
          <w:rFonts w:ascii="Helvetica" w:eastAsia="Times New Roman" w:hAnsi="Helvetica" w:cs="Helvetica"/>
          <w:color w:val="333333"/>
          <w:sz w:val="21"/>
          <w:szCs w:val="21"/>
          <w:lang w:val="en-US" w:eastAsia="zh-CN"/>
        </w:rPr>
        <w:t xml:space="preserve"> </w:t>
      </w:r>
      <w:hyperlink r:id="rId10" w:history="1">
        <w:r w:rsidR="00783447" w:rsidRPr="007E0CF4">
          <w:rPr>
            <w:rStyle w:val="Hyperlink"/>
            <w:rFonts w:ascii="Helvetica" w:eastAsia="Times New Roman" w:hAnsi="Helvetica" w:cs="Helvetica"/>
            <w:sz w:val="21"/>
            <w:szCs w:val="21"/>
            <w:lang w:val="en-US" w:eastAsia="zh-CN"/>
          </w:rPr>
          <w:t>https://www.globalpetrolprices.com</w:t>
        </w:r>
      </w:hyperlink>
      <w:r w:rsidR="002E6AEF">
        <w:rPr>
          <w:rFonts w:ascii="Helvetica" w:eastAsia="Times New Roman" w:hAnsi="Helvetica" w:cs="Helvetica"/>
          <w:color w:val="333333"/>
          <w:sz w:val="21"/>
          <w:szCs w:val="21"/>
          <w:lang w:val="en-US" w:eastAsia="zh-CN"/>
        </w:rPr>
        <w:t>.</w:t>
      </w:r>
      <w:bookmarkEnd w:id="3"/>
    </w:p>
    <w:p w14:paraId="5C80F809" w14:textId="77777777" w:rsidR="00A965D8" w:rsidRPr="00A965D8" w:rsidRDefault="00A965D8" w:rsidP="00515673">
      <w:pPr>
        <w:numPr>
          <w:ilvl w:val="0"/>
          <w:numId w:val="24"/>
        </w:numPr>
        <w:shd w:val="clear" w:color="auto" w:fill="FFFFFF"/>
        <w:spacing w:before="60" w:after="60" w:line="240" w:lineRule="auto"/>
        <w:jc w:val="left"/>
        <w:rPr>
          <w:rFonts w:ascii="Helvetica" w:eastAsia="Times New Roman" w:hAnsi="Helvetica" w:cs="Helvetica"/>
          <w:color w:val="333333"/>
          <w:sz w:val="21"/>
          <w:szCs w:val="21"/>
          <w:lang w:val="en-US" w:eastAsia="zh-CN"/>
        </w:rPr>
      </w:pPr>
      <w:r w:rsidRPr="00A965D8">
        <w:rPr>
          <w:rFonts w:ascii="Helvetica" w:eastAsia="Times New Roman" w:hAnsi="Helvetica" w:cs="Helvetica"/>
          <w:b/>
          <w:bCs/>
          <w:color w:val="333333"/>
          <w:sz w:val="21"/>
          <w:szCs w:val="21"/>
          <w:lang w:val="en-US" w:eastAsia="zh-CN"/>
        </w:rPr>
        <w:t>Financial Assumptions</w:t>
      </w:r>
      <w:r w:rsidRPr="00A965D8">
        <w:rPr>
          <w:rFonts w:ascii="Helvetica" w:eastAsia="Times New Roman" w:hAnsi="Helvetica" w:cs="Helvetica"/>
          <w:color w:val="333333"/>
          <w:sz w:val="21"/>
          <w:szCs w:val="21"/>
          <w:lang w:val="en-US" w:eastAsia="zh-CN"/>
        </w:rPr>
        <w:t> - Enter the Real Interest rate.</w:t>
      </w:r>
    </w:p>
    <w:p w14:paraId="5AB847F6" w14:textId="0D4B5305" w:rsidR="00A965D8" w:rsidRPr="00A965D8" w:rsidRDefault="00A965D8" w:rsidP="00515673">
      <w:pPr>
        <w:shd w:val="clear" w:color="auto" w:fill="FFFFFF"/>
        <w:spacing w:before="60" w:after="60" w:line="240" w:lineRule="auto"/>
        <w:ind w:left="360"/>
        <w:rPr>
          <w:rFonts w:ascii="Helvetica" w:eastAsia="Times New Roman" w:hAnsi="Helvetica" w:cs="Helvetica"/>
          <w:color w:val="333333"/>
          <w:sz w:val="21"/>
          <w:szCs w:val="21"/>
          <w:lang w:val="en-US" w:eastAsia="zh-CN"/>
        </w:rPr>
      </w:pPr>
      <w:r w:rsidRPr="00A965D8">
        <w:rPr>
          <w:rFonts w:ascii="Helvetica" w:eastAsia="Times New Roman" w:hAnsi="Helvetica" w:cs="Helvetica"/>
          <w:color w:val="333333"/>
          <w:sz w:val="21"/>
          <w:szCs w:val="21"/>
          <w:lang w:val="en-US" w:eastAsia="zh-CN"/>
        </w:rPr>
        <w:t>HOMER minimizes the discounted cash</w:t>
      </w:r>
      <w:r w:rsidR="00FA6DDB">
        <w:rPr>
          <w:rFonts w:ascii="Helvetica" w:eastAsia="Times New Roman" w:hAnsi="Helvetica" w:cs="Helvetica"/>
          <w:color w:val="333333"/>
          <w:sz w:val="21"/>
          <w:szCs w:val="21"/>
          <w:lang w:val="en-US" w:eastAsia="zh-CN"/>
        </w:rPr>
        <w:t xml:space="preserve"> </w:t>
      </w:r>
      <w:r w:rsidRPr="00A965D8">
        <w:rPr>
          <w:rFonts w:ascii="Helvetica" w:eastAsia="Times New Roman" w:hAnsi="Helvetica" w:cs="Helvetica"/>
          <w:color w:val="333333"/>
          <w:sz w:val="21"/>
          <w:szCs w:val="21"/>
          <w:lang w:val="en-US" w:eastAsia="zh-CN"/>
        </w:rPr>
        <w:t>flow of the project</w:t>
      </w:r>
      <w:r w:rsidR="003C2E73">
        <w:rPr>
          <w:rFonts w:ascii="Helvetica" w:eastAsia="Times New Roman" w:hAnsi="Helvetica" w:cs="Helvetica"/>
          <w:color w:val="333333"/>
          <w:sz w:val="21"/>
          <w:szCs w:val="21"/>
          <w:lang w:val="en-US" w:eastAsia="zh-CN"/>
        </w:rPr>
        <w:t>.</w:t>
      </w:r>
      <w:r w:rsidRPr="00A965D8">
        <w:rPr>
          <w:rFonts w:ascii="Helvetica" w:eastAsia="Times New Roman" w:hAnsi="Helvetica" w:cs="Helvetica"/>
          <w:color w:val="333333"/>
          <w:sz w:val="21"/>
          <w:szCs w:val="21"/>
          <w:lang w:val="en-US" w:eastAsia="zh-CN"/>
        </w:rPr>
        <w:t xml:space="preserve"> The interest rate determines the tradeoff between the initial capital cost and future operating costs. It has a significant effect on the optimal system design. Lower interest rates will favor PV over diesel generators. The real interest rate can be approximated as the difference between a bank's interest rate on loans and the estimated rate of inflation.</w:t>
      </w:r>
    </w:p>
    <w:p w14:paraId="6AAD8846" w14:textId="560EEAC4" w:rsidR="00A965D8" w:rsidRPr="00A965D8" w:rsidRDefault="00A965D8" w:rsidP="00515673">
      <w:pPr>
        <w:numPr>
          <w:ilvl w:val="0"/>
          <w:numId w:val="24"/>
        </w:numPr>
        <w:shd w:val="clear" w:color="auto" w:fill="FFFFFF"/>
        <w:spacing w:before="60" w:after="60" w:line="240" w:lineRule="auto"/>
        <w:rPr>
          <w:rFonts w:ascii="Helvetica" w:eastAsia="Times New Roman" w:hAnsi="Helvetica" w:cs="Helvetica"/>
          <w:color w:val="333333"/>
          <w:sz w:val="21"/>
          <w:szCs w:val="21"/>
          <w:lang w:val="en-US" w:eastAsia="zh-CN"/>
        </w:rPr>
      </w:pPr>
      <w:r w:rsidRPr="00A965D8">
        <w:rPr>
          <w:rFonts w:ascii="Helvetica" w:eastAsia="Times New Roman" w:hAnsi="Helvetica" w:cs="Helvetica"/>
          <w:b/>
          <w:bCs/>
          <w:color w:val="333333"/>
          <w:sz w:val="21"/>
          <w:szCs w:val="21"/>
          <w:lang w:val="en-US" w:eastAsia="zh-CN"/>
        </w:rPr>
        <w:t>Electric Load Inputs</w:t>
      </w:r>
      <w:r w:rsidRPr="00A965D8">
        <w:rPr>
          <w:rFonts w:ascii="Helvetica" w:eastAsia="Times New Roman" w:hAnsi="Helvetica" w:cs="Helvetica"/>
          <w:color w:val="333333"/>
          <w:sz w:val="21"/>
          <w:szCs w:val="21"/>
          <w:lang w:val="en-US" w:eastAsia="zh-CN"/>
        </w:rPr>
        <w:t xml:space="preserve"> - Enter the type and number of electrical devices used in the health </w:t>
      </w:r>
      <w:r w:rsidR="007A0DD6">
        <w:rPr>
          <w:rFonts w:ascii="Helvetica" w:eastAsia="Times New Roman" w:hAnsi="Helvetica" w:cs="Helvetica"/>
          <w:color w:val="333333"/>
          <w:sz w:val="21"/>
          <w:szCs w:val="21"/>
          <w:lang w:val="en-US" w:eastAsia="zh-CN"/>
        </w:rPr>
        <w:t>facility a</w:t>
      </w:r>
      <w:r w:rsidRPr="00A965D8">
        <w:rPr>
          <w:rFonts w:ascii="Helvetica" w:eastAsia="Times New Roman" w:hAnsi="Helvetica" w:cs="Helvetica"/>
          <w:color w:val="333333"/>
          <w:sz w:val="21"/>
          <w:szCs w:val="21"/>
          <w:lang w:val="en-US" w:eastAsia="zh-CN"/>
        </w:rPr>
        <w:t>nd the time of day they are used.</w:t>
      </w:r>
      <w:r w:rsidRPr="00A965D8">
        <w:rPr>
          <w:rFonts w:ascii="Calibri" w:eastAsia="DengXian" w:hAnsi="Calibri" w:cs="Times New Roman"/>
          <w:lang w:val="en-US" w:eastAsia="zh-CN"/>
        </w:rPr>
        <w:t xml:space="preserve"> </w:t>
      </w:r>
      <w:bookmarkStart w:id="4" w:name="_Hlk40969344"/>
      <w:r w:rsidR="00377288">
        <w:rPr>
          <w:rFonts w:ascii="Helvetica" w:eastAsia="Times New Roman" w:hAnsi="Helvetica" w:cs="Helvetica"/>
          <w:color w:val="333333"/>
          <w:sz w:val="21"/>
          <w:szCs w:val="21"/>
          <w:lang w:val="en-US" w:eastAsia="zh-CN"/>
        </w:rPr>
        <w:t xml:space="preserve">Select </w:t>
      </w:r>
      <w:r w:rsidR="00377288" w:rsidRPr="00A965D8">
        <w:rPr>
          <w:rFonts w:ascii="Helvetica" w:eastAsia="Times New Roman" w:hAnsi="Helvetica" w:cs="Helvetica"/>
          <w:color w:val="333333"/>
          <w:sz w:val="21"/>
          <w:szCs w:val="21"/>
          <w:lang w:val="en-US" w:eastAsia="zh-CN"/>
        </w:rPr>
        <w:t xml:space="preserve">one of four health facility </w:t>
      </w:r>
      <w:r w:rsidR="00377288">
        <w:rPr>
          <w:rFonts w:ascii="Helvetica" w:eastAsia="Times New Roman" w:hAnsi="Helvetica" w:cs="Helvetica"/>
          <w:color w:val="333333"/>
          <w:sz w:val="21"/>
          <w:szCs w:val="21"/>
          <w:lang w:val="en-US" w:eastAsia="zh-CN"/>
        </w:rPr>
        <w:t xml:space="preserve">tiers </w:t>
      </w:r>
      <w:r w:rsidR="00377288" w:rsidRPr="00A965D8">
        <w:rPr>
          <w:rFonts w:ascii="Helvetica" w:eastAsia="Times New Roman" w:hAnsi="Helvetica" w:cs="Helvetica"/>
          <w:color w:val="333333"/>
          <w:sz w:val="21"/>
          <w:szCs w:val="21"/>
          <w:lang w:val="en-US" w:eastAsia="zh-CN"/>
        </w:rPr>
        <w:t>as a starting poin</w:t>
      </w:r>
      <w:r w:rsidR="00377288">
        <w:rPr>
          <w:rFonts w:ascii="Helvetica" w:eastAsia="Times New Roman" w:hAnsi="Helvetica" w:cs="Helvetica"/>
          <w:color w:val="333333"/>
          <w:sz w:val="21"/>
          <w:szCs w:val="21"/>
          <w:lang w:val="en-US" w:eastAsia="zh-CN"/>
        </w:rPr>
        <w:t>t and t</w:t>
      </w:r>
      <w:r w:rsidR="00B2376B">
        <w:rPr>
          <w:rFonts w:ascii="Helvetica" w:eastAsia="Times New Roman" w:hAnsi="Helvetica" w:cs="Helvetica"/>
          <w:color w:val="333333"/>
          <w:sz w:val="21"/>
          <w:szCs w:val="21"/>
          <w:lang w:val="en-US" w:eastAsia="zh-CN"/>
        </w:rPr>
        <w:t xml:space="preserve">he </w:t>
      </w:r>
      <w:r w:rsidR="00511CA8">
        <w:rPr>
          <w:rFonts w:ascii="Helvetica" w:eastAsia="Times New Roman" w:hAnsi="Helvetica" w:cs="Helvetica"/>
          <w:color w:val="333333"/>
          <w:sz w:val="21"/>
          <w:szCs w:val="21"/>
          <w:lang w:val="en-US" w:eastAsia="zh-CN"/>
        </w:rPr>
        <w:t>q</w:t>
      </w:r>
      <w:r w:rsidRPr="00A965D8">
        <w:rPr>
          <w:rFonts w:ascii="Helvetica" w:eastAsia="Times New Roman" w:hAnsi="Helvetica" w:cs="Helvetica"/>
          <w:color w:val="333333"/>
          <w:sz w:val="21"/>
          <w:szCs w:val="21"/>
          <w:lang w:val="en-US" w:eastAsia="zh-CN"/>
        </w:rPr>
        <w:t xml:space="preserve">uantity of </w:t>
      </w:r>
      <w:r w:rsidR="0041570C">
        <w:rPr>
          <w:rFonts w:ascii="Helvetica" w:eastAsia="Times New Roman" w:hAnsi="Helvetica" w:cs="Helvetica"/>
          <w:color w:val="333333"/>
          <w:sz w:val="21"/>
          <w:szCs w:val="21"/>
          <w:lang w:val="en-US" w:eastAsia="zh-CN"/>
        </w:rPr>
        <w:t>devices</w:t>
      </w:r>
      <w:r w:rsidRPr="00A965D8">
        <w:rPr>
          <w:rFonts w:ascii="Helvetica" w:eastAsia="Times New Roman" w:hAnsi="Helvetica" w:cs="Helvetica"/>
          <w:color w:val="333333"/>
          <w:sz w:val="21"/>
          <w:szCs w:val="21"/>
          <w:lang w:val="en-US" w:eastAsia="zh-CN"/>
        </w:rPr>
        <w:t xml:space="preserve"> and hours of use can be </w:t>
      </w:r>
      <w:r w:rsidR="00377288">
        <w:rPr>
          <w:rFonts w:ascii="Helvetica" w:eastAsia="Times New Roman" w:hAnsi="Helvetica" w:cs="Helvetica"/>
          <w:color w:val="333333"/>
          <w:sz w:val="21"/>
          <w:szCs w:val="21"/>
          <w:lang w:val="en-US" w:eastAsia="zh-CN"/>
        </w:rPr>
        <w:t xml:space="preserve">then adjusted or </w:t>
      </w:r>
      <w:r w:rsidRPr="00A965D8">
        <w:rPr>
          <w:rFonts w:ascii="Helvetica" w:eastAsia="Times New Roman" w:hAnsi="Helvetica" w:cs="Helvetica"/>
          <w:color w:val="333333"/>
          <w:sz w:val="21"/>
          <w:szCs w:val="21"/>
          <w:lang w:val="en-US" w:eastAsia="zh-CN"/>
        </w:rPr>
        <w:t>entered manually</w:t>
      </w:r>
      <w:r w:rsidR="00137ABE">
        <w:rPr>
          <w:rFonts w:ascii="Helvetica" w:eastAsia="Times New Roman" w:hAnsi="Helvetica" w:cs="Helvetica"/>
          <w:color w:val="333333"/>
          <w:sz w:val="21"/>
          <w:szCs w:val="21"/>
          <w:lang w:val="en-US" w:eastAsia="zh-CN"/>
        </w:rPr>
        <w:t xml:space="preserve">. </w:t>
      </w:r>
      <w:r w:rsidR="00CB5B11" w:rsidRPr="005E099F">
        <w:rPr>
          <w:rFonts w:ascii="Helvetica" w:eastAsia="Times New Roman" w:hAnsi="Helvetica" w:cs="Helvetica"/>
          <w:i/>
          <w:iCs/>
          <w:color w:val="333333"/>
          <w:sz w:val="21"/>
          <w:szCs w:val="21"/>
          <w:lang w:val="en-US" w:eastAsia="zh-CN"/>
        </w:rPr>
        <w:t xml:space="preserve">The later sections of this </w:t>
      </w:r>
      <w:r w:rsidR="00377288">
        <w:rPr>
          <w:rFonts w:ascii="Helvetica" w:eastAsia="Times New Roman" w:hAnsi="Helvetica" w:cs="Helvetica"/>
          <w:i/>
          <w:iCs/>
          <w:color w:val="333333"/>
          <w:sz w:val="21"/>
          <w:szCs w:val="21"/>
          <w:lang w:val="en-US" w:eastAsia="zh-CN"/>
        </w:rPr>
        <w:t xml:space="preserve">User Guide </w:t>
      </w:r>
      <w:r w:rsidR="00CB5B11" w:rsidRPr="005E099F">
        <w:rPr>
          <w:rFonts w:ascii="Helvetica" w:eastAsia="Times New Roman" w:hAnsi="Helvetica" w:cs="Helvetica"/>
          <w:i/>
          <w:iCs/>
          <w:color w:val="333333"/>
          <w:sz w:val="21"/>
          <w:szCs w:val="21"/>
          <w:lang w:val="en-US" w:eastAsia="zh-CN"/>
        </w:rPr>
        <w:t xml:space="preserve">explain </w:t>
      </w:r>
      <w:r w:rsidR="00556A67" w:rsidRPr="00556A67">
        <w:rPr>
          <w:rFonts w:ascii="Helvetica" w:eastAsia="Times New Roman" w:hAnsi="Helvetica" w:cs="Helvetica"/>
          <w:i/>
          <w:iCs/>
          <w:color w:val="333333"/>
          <w:sz w:val="21"/>
          <w:szCs w:val="21"/>
          <w:lang w:val="en-US" w:eastAsia="zh-CN"/>
        </w:rPr>
        <w:t xml:space="preserve">assumptions </w:t>
      </w:r>
      <w:r w:rsidR="00377288">
        <w:rPr>
          <w:rFonts w:ascii="Helvetica" w:eastAsia="Times New Roman" w:hAnsi="Helvetica" w:cs="Helvetica"/>
          <w:i/>
          <w:iCs/>
          <w:color w:val="333333"/>
          <w:sz w:val="21"/>
          <w:szCs w:val="21"/>
          <w:lang w:val="en-US" w:eastAsia="zh-CN"/>
        </w:rPr>
        <w:t xml:space="preserve">for each </w:t>
      </w:r>
      <w:r w:rsidR="00556A67" w:rsidRPr="00556A67">
        <w:rPr>
          <w:rFonts w:ascii="Helvetica" w:eastAsia="Times New Roman" w:hAnsi="Helvetica" w:cs="Helvetica"/>
          <w:i/>
          <w:iCs/>
          <w:color w:val="333333"/>
          <w:sz w:val="21"/>
          <w:szCs w:val="21"/>
          <w:lang w:val="en-US" w:eastAsia="zh-CN"/>
        </w:rPr>
        <w:t>tier and device</w:t>
      </w:r>
      <w:r w:rsidR="00CB5B11" w:rsidRPr="005E099F">
        <w:rPr>
          <w:rFonts w:ascii="Helvetica" w:eastAsia="Times New Roman" w:hAnsi="Helvetica" w:cs="Helvetica"/>
          <w:i/>
          <w:iCs/>
          <w:color w:val="333333"/>
          <w:sz w:val="21"/>
          <w:szCs w:val="21"/>
          <w:lang w:val="en-US" w:eastAsia="zh-CN"/>
        </w:rPr>
        <w:t>.</w:t>
      </w:r>
      <w:bookmarkEnd w:id="4"/>
    </w:p>
    <w:p w14:paraId="1E51D274" w14:textId="4DE191E1" w:rsidR="00A965D8" w:rsidRPr="00A965D8" w:rsidRDefault="00A965D8" w:rsidP="00515673">
      <w:pPr>
        <w:shd w:val="clear" w:color="auto" w:fill="FFFFFF"/>
        <w:spacing w:before="60" w:after="60" w:line="240" w:lineRule="auto"/>
        <w:ind w:left="360"/>
        <w:rPr>
          <w:rFonts w:ascii="Helvetica" w:eastAsia="Times New Roman" w:hAnsi="Helvetica" w:cs="Helvetica"/>
          <w:color w:val="333333"/>
          <w:sz w:val="21"/>
          <w:szCs w:val="21"/>
          <w:lang w:val="en-US" w:eastAsia="zh-CN"/>
        </w:rPr>
      </w:pPr>
      <w:bookmarkStart w:id="5" w:name="_Hlk40969405"/>
      <w:r w:rsidRPr="00A965D8">
        <w:rPr>
          <w:rFonts w:ascii="Helvetica" w:eastAsia="Times New Roman" w:hAnsi="Helvetica" w:cs="Helvetica"/>
          <w:color w:val="333333"/>
          <w:sz w:val="21"/>
          <w:szCs w:val="21"/>
          <w:lang w:val="en-US" w:eastAsia="zh-CN"/>
        </w:rPr>
        <w:t xml:space="preserve">The table is populated with common equipment types found in rural health </w:t>
      </w:r>
      <w:r w:rsidR="007A0DD6">
        <w:rPr>
          <w:rFonts w:ascii="Helvetica" w:eastAsia="Times New Roman" w:hAnsi="Helvetica" w:cs="Helvetica"/>
          <w:color w:val="333333"/>
          <w:sz w:val="21"/>
          <w:szCs w:val="21"/>
          <w:lang w:val="en-US" w:eastAsia="zh-CN"/>
        </w:rPr>
        <w:t>facilities</w:t>
      </w:r>
      <w:r w:rsidRPr="00A965D8">
        <w:rPr>
          <w:rFonts w:ascii="Helvetica" w:eastAsia="Times New Roman" w:hAnsi="Helvetica" w:cs="Helvetica"/>
          <w:color w:val="333333"/>
          <w:sz w:val="21"/>
          <w:szCs w:val="21"/>
          <w:lang w:val="en-US" w:eastAsia="zh-CN"/>
        </w:rPr>
        <w:t xml:space="preserve"> including typical power ratings. The time of day that power is needed and the peak power demand have an impact on the sizing of equipment and the optimal configuration. For the most accurate simulation, this step may require a walk-through of an existing clinic. </w:t>
      </w:r>
      <w:r w:rsidRPr="00A965D8">
        <w:rPr>
          <w:rFonts w:ascii="Helvetica" w:eastAsia="Times New Roman" w:hAnsi="Helvetica" w:cs="Helvetica"/>
          <w:b/>
          <w:bCs/>
          <w:color w:val="333333"/>
          <w:sz w:val="21"/>
          <w:szCs w:val="21"/>
          <w:lang w:val="en-US" w:eastAsia="zh-CN"/>
        </w:rPr>
        <w:t xml:space="preserve">Note: The tool is not </w:t>
      </w:r>
      <w:r w:rsidRPr="00A965D8">
        <w:rPr>
          <w:rFonts w:ascii="Helvetica" w:eastAsia="Times New Roman" w:hAnsi="Helvetica" w:cs="Helvetica"/>
          <w:b/>
          <w:bCs/>
          <w:color w:val="333333"/>
          <w:sz w:val="21"/>
          <w:szCs w:val="21"/>
          <w:lang w:val="en-US" w:eastAsia="zh-CN"/>
        </w:rPr>
        <w:lastRenderedPageBreak/>
        <w:t xml:space="preserve">intended to design </w:t>
      </w:r>
      <w:r w:rsidR="004879C4">
        <w:rPr>
          <w:rFonts w:ascii="Helvetica" w:eastAsia="Times New Roman" w:hAnsi="Helvetica" w:cs="Helvetica"/>
          <w:b/>
          <w:bCs/>
          <w:color w:val="333333"/>
          <w:sz w:val="21"/>
          <w:szCs w:val="21"/>
          <w:lang w:val="en-US" w:eastAsia="zh-CN"/>
        </w:rPr>
        <w:t xml:space="preserve">the </w:t>
      </w:r>
      <w:r w:rsidRPr="00A965D8">
        <w:rPr>
          <w:rFonts w:ascii="Helvetica" w:eastAsia="Times New Roman" w:hAnsi="Helvetica" w:cs="Helvetica"/>
          <w:b/>
          <w:bCs/>
          <w:color w:val="333333"/>
          <w:sz w:val="21"/>
          <w:szCs w:val="21"/>
          <w:lang w:val="en-US" w:eastAsia="zh-CN"/>
        </w:rPr>
        <w:t>health facilit</w:t>
      </w:r>
      <w:r w:rsidR="00636184">
        <w:rPr>
          <w:rFonts w:ascii="Helvetica" w:eastAsia="Times New Roman" w:hAnsi="Helvetica" w:cs="Helvetica"/>
          <w:b/>
          <w:bCs/>
          <w:color w:val="333333"/>
          <w:sz w:val="21"/>
          <w:szCs w:val="21"/>
          <w:lang w:val="en-US" w:eastAsia="zh-CN"/>
        </w:rPr>
        <w:t>ies</w:t>
      </w:r>
      <w:r w:rsidR="002F57EA">
        <w:rPr>
          <w:rFonts w:ascii="Helvetica" w:eastAsia="Times New Roman" w:hAnsi="Helvetica" w:cs="Helvetica"/>
          <w:b/>
          <w:bCs/>
          <w:color w:val="333333"/>
          <w:sz w:val="21"/>
          <w:szCs w:val="21"/>
          <w:lang w:val="en-US" w:eastAsia="zh-CN"/>
        </w:rPr>
        <w:t xml:space="preserve"> themselves</w:t>
      </w:r>
      <w:r w:rsidRPr="00A965D8">
        <w:rPr>
          <w:rFonts w:ascii="Helvetica" w:eastAsia="Times New Roman" w:hAnsi="Helvetica" w:cs="Helvetica"/>
          <w:b/>
          <w:bCs/>
          <w:color w:val="333333"/>
          <w:sz w:val="21"/>
          <w:szCs w:val="21"/>
          <w:lang w:val="en-US" w:eastAsia="zh-CN"/>
        </w:rPr>
        <w:t>.</w:t>
      </w:r>
      <w:r w:rsidRPr="00A965D8">
        <w:rPr>
          <w:rFonts w:ascii="Helvetica" w:eastAsia="Times New Roman" w:hAnsi="Helvetica" w:cs="Helvetica"/>
          <w:color w:val="333333"/>
          <w:sz w:val="21"/>
          <w:szCs w:val="21"/>
          <w:lang w:val="en-US" w:eastAsia="zh-CN"/>
        </w:rPr>
        <w:t xml:space="preserve"> In all cases, the equipment quantity, power, and hours of use </w:t>
      </w:r>
      <w:r w:rsidR="002F57EA">
        <w:rPr>
          <w:rFonts w:ascii="Helvetica" w:eastAsia="Times New Roman" w:hAnsi="Helvetica" w:cs="Helvetica"/>
          <w:color w:val="333333"/>
          <w:sz w:val="21"/>
          <w:szCs w:val="21"/>
          <w:lang w:val="en-US" w:eastAsia="zh-CN"/>
        </w:rPr>
        <w:t xml:space="preserve">are inputs that </w:t>
      </w:r>
      <w:r w:rsidRPr="00A965D8">
        <w:rPr>
          <w:rFonts w:ascii="Helvetica" w:eastAsia="Times New Roman" w:hAnsi="Helvetica" w:cs="Helvetica"/>
          <w:color w:val="333333"/>
          <w:sz w:val="21"/>
          <w:szCs w:val="21"/>
          <w:lang w:val="en-US" w:eastAsia="zh-CN"/>
        </w:rPr>
        <w:t xml:space="preserve">should be reviewed and adjusted as needed to meet </w:t>
      </w:r>
      <w:r w:rsidR="0091112B">
        <w:rPr>
          <w:rFonts w:ascii="Helvetica" w:eastAsia="Times New Roman" w:hAnsi="Helvetica" w:cs="Helvetica"/>
          <w:color w:val="333333"/>
          <w:sz w:val="21"/>
          <w:szCs w:val="21"/>
          <w:lang w:val="en-US" w:eastAsia="zh-CN"/>
        </w:rPr>
        <w:t>the needs of a given facility</w:t>
      </w:r>
      <w:r w:rsidRPr="00A965D8">
        <w:rPr>
          <w:rFonts w:ascii="Helvetica" w:eastAsia="Times New Roman" w:hAnsi="Helvetica" w:cs="Helvetica"/>
          <w:color w:val="333333"/>
          <w:sz w:val="21"/>
          <w:szCs w:val="21"/>
          <w:lang w:val="en-US" w:eastAsia="zh-CN"/>
        </w:rPr>
        <w:t xml:space="preserve">, based on an energy audit for the specific site where possible. If there is no </w:t>
      </w:r>
      <w:r w:rsidR="00FA6DDB">
        <w:rPr>
          <w:rFonts w:ascii="Helvetica" w:eastAsia="Times New Roman" w:hAnsi="Helvetica" w:cs="Helvetica"/>
          <w:color w:val="333333"/>
          <w:sz w:val="21"/>
          <w:szCs w:val="21"/>
          <w:lang w:val="en-US" w:eastAsia="zh-CN"/>
        </w:rPr>
        <w:t>health facility</w:t>
      </w:r>
      <w:r w:rsidR="00FA6DDB" w:rsidRPr="00A965D8">
        <w:rPr>
          <w:rFonts w:ascii="Helvetica" w:eastAsia="Times New Roman" w:hAnsi="Helvetica" w:cs="Helvetica"/>
          <w:color w:val="333333"/>
          <w:sz w:val="21"/>
          <w:szCs w:val="21"/>
          <w:lang w:val="en-US" w:eastAsia="zh-CN"/>
        </w:rPr>
        <w:t xml:space="preserve"> </w:t>
      </w:r>
      <w:r w:rsidRPr="00A965D8">
        <w:rPr>
          <w:rFonts w:ascii="Helvetica" w:eastAsia="Times New Roman" w:hAnsi="Helvetica" w:cs="Helvetica"/>
          <w:color w:val="333333"/>
          <w:sz w:val="21"/>
          <w:szCs w:val="21"/>
          <w:lang w:val="en-US" w:eastAsia="zh-CN"/>
        </w:rPr>
        <w:t xml:space="preserve">yet, the information provided in the </w:t>
      </w:r>
      <w:r w:rsidR="003A2FB2">
        <w:rPr>
          <w:rFonts w:ascii="Helvetica" w:eastAsia="Times New Roman" w:hAnsi="Helvetica" w:cs="Helvetica"/>
          <w:color w:val="333333"/>
          <w:sz w:val="21"/>
          <w:szCs w:val="21"/>
          <w:lang w:val="en-US" w:eastAsia="zh-CN"/>
        </w:rPr>
        <w:t xml:space="preserve">User Guide </w:t>
      </w:r>
      <w:r w:rsidRPr="00A965D8">
        <w:rPr>
          <w:rFonts w:ascii="Helvetica" w:eastAsia="Times New Roman" w:hAnsi="Helvetica" w:cs="Helvetica"/>
          <w:color w:val="333333"/>
          <w:sz w:val="21"/>
          <w:szCs w:val="21"/>
          <w:lang w:val="en-US" w:eastAsia="zh-CN"/>
        </w:rPr>
        <w:t>can inform an estimate of the potential electrical load.</w:t>
      </w:r>
    </w:p>
    <w:bookmarkEnd w:id="5"/>
    <w:p w14:paraId="44036AA2" w14:textId="77777777" w:rsidR="00A965D8" w:rsidRPr="00A965D8" w:rsidRDefault="00A965D8" w:rsidP="00515673">
      <w:pPr>
        <w:numPr>
          <w:ilvl w:val="0"/>
          <w:numId w:val="24"/>
        </w:numPr>
        <w:shd w:val="clear" w:color="auto" w:fill="FFFFFF"/>
        <w:spacing w:before="60" w:after="60" w:line="240" w:lineRule="auto"/>
        <w:jc w:val="left"/>
        <w:rPr>
          <w:rFonts w:ascii="Helvetica" w:eastAsia="Times New Roman" w:hAnsi="Helvetica" w:cs="Helvetica"/>
          <w:b/>
          <w:bCs/>
          <w:color w:val="333333"/>
          <w:sz w:val="21"/>
          <w:szCs w:val="21"/>
          <w:lang w:val="en-US" w:eastAsia="zh-CN"/>
        </w:rPr>
      </w:pPr>
      <w:r w:rsidRPr="00A965D8">
        <w:rPr>
          <w:rFonts w:ascii="Calibri" w:eastAsia="Calibri" w:hAnsi="Calibri" w:cs="Times New Roman"/>
          <w:b/>
          <w:bCs/>
        </w:rPr>
        <w:t>Click the ‘Run HOMER®’ button at the bottom of the webpage.</w:t>
      </w:r>
    </w:p>
    <w:p w14:paraId="465D3120" w14:textId="77777777" w:rsidR="00E04682" w:rsidRDefault="00A965D8" w:rsidP="00515673">
      <w:pPr>
        <w:shd w:val="clear" w:color="auto" w:fill="FFFFFF"/>
        <w:spacing w:before="60" w:after="60" w:line="240" w:lineRule="auto"/>
        <w:ind w:left="360"/>
        <w:rPr>
          <w:rFonts w:ascii="Helvetica" w:eastAsia="Times New Roman" w:hAnsi="Helvetica" w:cs="Helvetica"/>
          <w:color w:val="333333"/>
          <w:sz w:val="21"/>
          <w:szCs w:val="21"/>
          <w:lang w:val="en-US" w:eastAsia="zh-CN"/>
        </w:rPr>
      </w:pPr>
      <w:r w:rsidRPr="00A965D8">
        <w:rPr>
          <w:rFonts w:ascii="Helvetica" w:eastAsia="Times New Roman" w:hAnsi="Helvetica" w:cs="Helvetica"/>
          <w:color w:val="333333"/>
          <w:sz w:val="21"/>
          <w:szCs w:val="21"/>
          <w:lang w:val="en-US" w:eastAsia="zh-CN"/>
        </w:rPr>
        <w:t>Once you have defined all the necessary inputs HOMER will analyze every possible combination of power supply options that meet the demand.</w:t>
      </w:r>
    </w:p>
    <w:p w14:paraId="2840A0C3" w14:textId="44D43254" w:rsidR="007C2535" w:rsidRPr="00907166" w:rsidRDefault="007C2535" w:rsidP="00515673">
      <w:pPr>
        <w:shd w:val="clear" w:color="auto" w:fill="FFFFFF"/>
        <w:spacing w:before="60" w:after="60" w:line="240" w:lineRule="auto"/>
        <w:rPr>
          <w:rFonts w:ascii="Helvetica" w:eastAsia="Times New Roman" w:hAnsi="Helvetica" w:cs="Helvetica"/>
          <w:b/>
          <w:bCs/>
          <w:color w:val="333333"/>
          <w:sz w:val="21"/>
          <w:szCs w:val="21"/>
          <w:lang w:val="en-US" w:eastAsia="zh-CN"/>
        </w:rPr>
      </w:pPr>
      <w:r w:rsidRPr="00907166">
        <w:rPr>
          <w:rFonts w:ascii="Helvetica" w:eastAsia="Times New Roman" w:hAnsi="Helvetica" w:cs="Helvetica"/>
          <w:b/>
          <w:bCs/>
          <w:color w:val="333333"/>
          <w:sz w:val="21"/>
          <w:szCs w:val="21"/>
          <w:lang w:val="en-US" w:eastAsia="zh-CN"/>
        </w:rPr>
        <w:t xml:space="preserve">Note: </w:t>
      </w:r>
      <w:r w:rsidR="00E04682" w:rsidRPr="00907166">
        <w:rPr>
          <w:rFonts w:ascii="Helvetica" w:eastAsia="Times New Roman" w:hAnsi="Helvetica" w:cs="Helvetica"/>
          <w:b/>
          <w:bCs/>
          <w:color w:val="333333"/>
          <w:sz w:val="21"/>
          <w:szCs w:val="21"/>
          <w:lang w:val="en-US" w:eastAsia="zh-CN"/>
        </w:rPr>
        <w:t>The results will appear as a new page</w:t>
      </w:r>
      <w:r w:rsidR="00206E0E">
        <w:rPr>
          <w:rFonts w:ascii="Helvetica" w:eastAsia="Times New Roman" w:hAnsi="Helvetica" w:cs="Helvetica"/>
          <w:b/>
          <w:bCs/>
          <w:color w:val="333333"/>
          <w:sz w:val="21"/>
          <w:szCs w:val="21"/>
          <w:lang w:val="en-US" w:eastAsia="zh-CN"/>
        </w:rPr>
        <w:t xml:space="preserve"> if your browser allows pop-ups or you will have the opportunity to open the results in a new page by clicking on a link after the calculation is complete.</w:t>
      </w:r>
    </w:p>
    <w:p w14:paraId="254A51FE" w14:textId="5C4B37D3" w:rsidR="00901C7F" w:rsidRPr="00901C7F" w:rsidRDefault="00A965D8" w:rsidP="00515673">
      <w:pPr>
        <w:pStyle w:val="ListParagraph"/>
        <w:numPr>
          <w:ilvl w:val="0"/>
          <w:numId w:val="25"/>
        </w:numPr>
        <w:shd w:val="clear" w:color="auto" w:fill="FFFFFF"/>
        <w:spacing w:before="60" w:after="60" w:line="240" w:lineRule="auto"/>
        <w:rPr>
          <w:rFonts w:ascii="Calibri" w:eastAsia="Calibri" w:hAnsi="Calibri" w:cs="Times New Roman"/>
        </w:rPr>
      </w:pPr>
      <w:r w:rsidRPr="00901C7F">
        <w:rPr>
          <w:rFonts w:ascii="Helvetica" w:eastAsia="Times New Roman" w:hAnsi="Helvetica" w:cs="Helvetica"/>
          <w:color w:val="333333"/>
          <w:sz w:val="21"/>
          <w:szCs w:val="21"/>
          <w:lang w:val="en-US" w:eastAsia="zh-CN"/>
        </w:rPr>
        <w:t>The new page will provide a table of optimized configurations ranked low to high based on the cost per unit of electricity over the project lifetime</w:t>
      </w:r>
      <w:r w:rsidR="007C2535" w:rsidRPr="00901C7F">
        <w:rPr>
          <w:rFonts w:ascii="Helvetica" w:eastAsia="Times New Roman" w:hAnsi="Helvetica" w:cs="Helvetica"/>
          <w:color w:val="333333"/>
          <w:sz w:val="21"/>
          <w:szCs w:val="21"/>
          <w:lang w:val="en-US" w:eastAsia="zh-CN"/>
        </w:rPr>
        <w:t>.</w:t>
      </w:r>
      <w:r w:rsidR="00901C7F" w:rsidRPr="00901C7F">
        <w:t xml:space="preserve"> </w:t>
      </w:r>
      <w:r w:rsidR="00CB6906">
        <w:rPr>
          <w:rFonts w:ascii="Helvetica" w:eastAsia="Times New Roman" w:hAnsi="Helvetica" w:cs="Helvetica"/>
          <w:color w:val="333333"/>
          <w:sz w:val="21"/>
          <w:szCs w:val="21"/>
          <w:lang w:val="en-US" w:eastAsia="zh-CN"/>
        </w:rPr>
        <w:t>R</w:t>
      </w:r>
      <w:r w:rsidR="00901C7F" w:rsidRPr="00901C7F">
        <w:rPr>
          <w:rFonts w:ascii="Helvetica" w:eastAsia="Times New Roman" w:hAnsi="Helvetica" w:cs="Helvetica"/>
          <w:color w:val="333333"/>
          <w:sz w:val="21"/>
          <w:szCs w:val="21"/>
          <w:lang w:val="en-US" w:eastAsia="zh-CN"/>
        </w:rPr>
        <w:t xml:space="preserve">esults </w:t>
      </w:r>
      <w:r w:rsidR="00CB6906">
        <w:rPr>
          <w:rFonts w:ascii="Helvetica" w:eastAsia="Times New Roman" w:hAnsi="Helvetica" w:cs="Helvetica"/>
          <w:color w:val="333333"/>
          <w:sz w:val="21"/>
          <w:szCs w:val="21"/>
          <w:lang w:val="en-US" w:eastAsia="zh-CN"/>
        </w:rPr>
        <w:t>w</w:t>
      </w:r>
      <w:r w:rsidR="00BB32EC">
        <w:rPr>
          <w:rFonts w:ascii="Helvetica" w:eastAsia="Times New Roman" w:hAnsi="Helvetica" w:cs="Helvetica"/>
          <w:color w:val="333333"/>
          <w:sz w:val="21"/>
          <w:szCs w:val="21"/>
          <w:lang w:val="en-US" w:eastAsia="zh-CN"/>
        </w:rPr>
        <w:t>i</w:t>
      </w:r>
      <w:r w:rsidR="00CB6906">
        <w:rPr>
          <w:rFonts w:ascii="Helvetica" w:eastAsia="Times New Roman" w:hAnsi="Helvetica" w:cs="Helvetica"/>
          <w:color w:val="333333"/>
          <w:sz w:val="21"/>
          <w:szCs w:val="21"/>
          <w:lang w:val="en-US" w:eastAsia="zh-CN"/>
        </w:rPr>
        <w:t xml:space="preserve">ll include configurations </w:t>
      </w:r>
      <w:r w:rsidR="00901C7F" w:rsidRPr="00901C7F">
        <w:rPr>
          <w:rFonts w:ascii="Helvetica" w:eastAsia="Times New Roman" w:hAnsi="Helvetica" w:cs="Helvetica"/>
          <w:color w:val="333333"/>
          <w:sz w:val="21"/>
          <w:szCs w:val="21"/>
          <w:lang w:val="en-US" w:eastAsia="zh-CN"/>
        </w:rPr>
        <w:t xml:space="preserve">for PV-battery, PV-battery-backup generator, </w:t>
      </w:r>
      <w:r w:rsidR="00CB6906" w:rsidRPr="00CB6906">
        <w:rPr>
          <w:rFonts w:ascii="Helvetica" w:eastAsia="Times New Roman" w:hAnsi="Helvetica" w:cs="Helvetica"/>
          <w:color w:val="333333"/>
          <w:sz w:val="21"/>
          <w:szCs w:val="21"/>
          <w:lang w:val="en-US" w:eastAsia="zh-CN"/>
        </w:rPr>
        <w:t>battery-generator</w:t>
      </w:r>
      <w:r w:rsidR="00CB6906">
        <w:rPr>
          <w:rFonts w:ascii="Helvetica" w:eastAsia="Times New Roman" w:hAnsi="Helvetica" w:cs="Helvetica"/>
          <w:color w:val="333333"/>
          <w:sz w:val="21"/>
          <w:szCs w:val="21"/>
          <w:lang w:val="en-US" w:eastAsia="zh-CN"/>
        </w:rPr>
        <w:t xml:space="preserve">, and </w:t>
      </w:r>
      <w:r w:rsidR="00901C7F" w:rsidRPr="00901C7F">
        <w:rPr>
          <w:rFonts w:ascii="Helvetica" w:eastAsia="Times New Roman" w:hAnsi="Helvetica" w:cs="Helvetica"/>
          <w:color w:val="333333"/>
          <w:sz w:val="21"/>
          <w:szCs w:val="21"/>
          <w:lang w:val="en-US" w:eastAsia="zh-CN"/>
        </w:rPr>
        <w:t>generator only (for comparison)</w:t>
      </w:r>
      <w:r w:rsidR="00CB6906">
        <w:rPr>
          <w:rFonts w:ascii="Helvetica" w:eastAsia="Times New Roman" w:hAnsi="Helvetica" w:cs="Helvetica"/>
          <w:color w:val="333333"/>
          <w:sz w:val="21"/>
          <w:szCs w:val="21"/>
          <w:lang w:val="en-US" w:eastAsia="zh-CN"/>
        </w:rPr>
        <w:t>.</w:t>
      </w:r>
    </w:p>
    <w:p w14:paraId="2F383CBC" w14:textId="792FBB0B" w:rsidR="007C2535" w:rsidRPr="00901C7F" w:rsidRDefault="00A965D8" w:rsidP="00515673">
      <w:pPr>
        <w:pStyle w:val="ListParagraph"/>
        <w:numPr>
          <w:ilvl w:val="0"/>
          <w:numId w:val="25"/>
        </w:numPr>
        <w:shd w:val="clear" w:color="auto" w:fill="FFFFFF"/>
        <w:spacing w:before="60" w:after="60" w:line="240" w:lineRule="auto"/>
        <w:rPr>
          <w:rFonts w:ascii="Calibri" w:eastAsia="Calibri" w:hAnsi="Calibri" w:cs="Times New Roman"/>
        </w:rPr>
      </w:pPr>
      <w:r w:rsidRPr="00901C7F">
        <w:rPr>
          <w:rFonts w:ascii="Helvetica" w:eastAsia="Times New Roman" w:hAnsi="Helvetica" w:cs="Helvetica"/>
          <w:color w:val="333333"/>
          <w:sz w:val="21"/>
          <w:szCs w:val="21"/>
          <w:lang w:val="en-US" w:eastAsia="zh-CN"/>
        </w:rPr>
        <w:t xml:space="preserve">From the new page, you can select a configuration for detailed results </w:t>
      </w:r>
      <w:r w:rsidR="00AD6AF7">
        <w:rPr>
          <w:rFonts w:ascii="Helvetica" w:eastAsia="Times New Roman" w:hAnsi="Helvetica" w:cs="Helvetica"/>
          <w:color w:val="333333"/>
          <w:sz w:val="21"/>
          <w:szCs w:val="21"/>
          <w:lang w:val="en-US" w:eastAsia="zh-CN"/>
        </w:rPr>
        <w:t xml:space="preserve">based on the </w:t>
      </w:r>
      <w:r w:rsidR="00E177EC">
        <w:rPr>
          <w:rFonts w:ascii="Helvetica" w:eastAsia="Times New Roman" w:hAnsi="Helvetica" w:cs="Helvetica"/>
          <w:color w:val="333333"/>
          <w:sz w:val="21"/>
          <w:szCs w:val="21"/>
          <w:lang w:val="en-US" w:eastAsia="zh-CN"/>
        </w:rPr>
        <w:t xml:space="preserve">given </w:t>
      </w:r>
      <w:r w:rsidRPr="00901C7F">
        <w:rPr>
          <w:rFonts w:ascii="Helvetica" w:eastAsia="Times New Roman" w:hAnsi="Helvetica" w:cs="Helvetica"/>
          <w:color w:val="333333"/>
          <w:sz w:val="21"/>
          <w:szCs w:val="21"/>
          <w:lang w:val="en-US" w:eastAsia="zh-CN"/>
        </w:rPr>
        <w:t>inputs. The HOMER Pro output file for the simulation can also be downloaded for users with HOMER Pro desktop application.</w:t>
      </w:r>
    </w:p>
    <w:p w14:paraId="521E8F0F" w14:textId="01046059" w:rsidR="00A965D8" w:rsidRPr="007C2535" w:rsidRDefault="00A965D8" w:rsidP="00515673">
      <w:pPr>
        <w:pStyle w:val="ListParagraph"/>
        <w:numPr>
          <w:ilvl w:val="0"/>
          <w:numId w:val="25"/>
        </w:numPr>
        <w:shd w:val="clear" w:color="auto" w:fill="FFFFFF"/>
        <w:spacing w:before="60" w:after="60" w:line="240" w:lineRule="auto"/>
        <w:rPr>
          <w:rFonts w:ascii="Calibri" w:eastAsia="Calibri" w:hAnsi="Calibri" w:cs="Times New Roman"/>
        </w:rPr>
      </w:pPr>
      <w:r w:rsidRPr="007C2535">
        <w:rPr>
          <w:rFonts w:ascii="Helvetica" w:eastAsia="Times New Roman" w:hAnsi="Helvetica" w:cs="Helvetica"/>
          <w:color w:val="333333"/>
          <w:sz w:val="21"/>
          <w:szCs w:val="21"/>
          <w:lang w:val="en-US" w:eastAsia="zh-CN"/>
        </w:rPr>
        <w:t>To run a new simulation,</w:t>
      </w:r>
      <w:r w:rsidR="00206E0E">
        <w:rPr>
          <w:rFonts w:ascii="Helvetica" w:eastAsia="Times New Roman" w:hAnsi="Helvetica" w:cs="Helvetica"/>
          <w:color w:val="333333"/>
          <w:sz w:val="21"/>
          <w:szCs w:val="21"/>
          <w:lang w:val="en-US" w:eastAsia="zh-CN"/>
        </w:rPr>
        <w:t xml:space="preserve"> you can either load the tool again and start from the default parameters, or you may exit out of the pop-up linking the simulation results and you may start from your recently calculated inputs.</w:t>
      </w:r>
    </w:p>
    <w:p w14:paraId="348D396C" w14:textId="07304AB6" w:rsidR="00D61622" w:rsidRPr="00D61622" w:rsidRDefault="00D61622" w:rsidP="00515673">
      <w:pPr>
        <w:pStyle w:val="Heading3"/>
        <w:spacing w:line="240" w:lineRule="auto"/>
        <w:rPr>
          <w:lang w:val="en-US" w:eastAsia="zh-CN"/>
        </w:rPr>
      </w:pPr>
      <w:r w:rsidRPr="00D61622">
        <w:rPr>
          <w:lang w:val="en-US" w:eastAsia="zh-CN"/>
        </w:rPr>
        <w:t>About th</w:t>
      </w:r>
      <w:r w:rsidR="002A49D1">
        <w:rPr>
          <w:lang w:val="en-US" w:eastAsia="zh-CN"/>
        </w:rPr>
        <w:t>e</w:t>
      </w:r>
      <w:r w:rsidRPr="00D61622">
        <w:rPr>
          <w:lang w:val="en-US" w:eastAsia="zh-CN"/>
        </w:rPr>
        <w:t xml:space="preserve"> tool</w:t>
      </w:r>
    </w:p>
    <w:p w14:paraId="39A3BB20" w14:textId="501FFF8C" w:rsidR="00377288" w:rsidRDefault="00D61622" w:rsidP="00515673">
      <w:pPr>
        <w:spacing w:before="0" w:after="0" w:line="240" w:lineRule="auto"/>
        <w:rPr>
          <w:rFonts w:ascii="Calibri" w:eastAsia="Calibri" w:hAnsi="Calibri" w:cs="Calibri"/>
          <w:lang w:val="en-US" w:eastAsia="zh-CN"/>
        </w:rPr>
      </w:pPr>
      <w:bookmarkStart w:id="6" w:name="_Hlk40969437"/>
      <w:r w:rsidRPr="00D61622">
        <w:rPr>
          <w:rFonts w:ascii="Calibri" w:eastAsia="Calibri" w:hAnsi="Calibri" w:cs="Calibri"/>
          <w:lang w:val="en-US" w:eastAsia="zh-CN"/>
        </w:rPr>
        <w:t xml:space="preserve">The HOMER Powering Health Tool uses the proprietary optimization algorithm of HOMER (Hybrid Optimization Model for Multiple Energy Resources), originally developed at the United States National Renewable Energy Laboratory (NREL), and enhanced and distributed by </w:t>
      </w:r>
      <w:hyperlink r:id="rId11" w:history="1">
        <w:r w:rsidRPr="00D61622">
          <w:rPr>
            <w:rFonts w:ascii="Calibri" w:eastAsia="Calibri" w:hAnsi="Calibri" w:cs="Calibri"/>
            <w:color w:val="0000FF"/>
            <w:u w:val="single"/>
            <w:lang w:val="en-US" w:eastAsia="zh-CN"/>
          </w:rPr>
          <w:t>HOMER Energy</w:t>
        </w:r>
        <w:r w:rsidR="00874969">
          <w:rPr>
            <w:rFonts w:ascii="Calibri" w:eastAsia="Calibri" w:hAnsi="Calibri" w:cs="Calibri"/>
            <w:color w:val="0000FF"/>
            <w:u w:val="single"/>
            <w:lang w:val="en-US" w:eastAsia="zh-CN"/>
          </w:rPr>
          <w:t xml:space="preserve"> by UL</w:t>
        </w:r>
      </w:hyperlink>
      <w:r w:rsidR="00767769">
        <w:rPr>
          <w:rFonts w:ascii="Calibri" w:eastAsia="Calibri" w:hAnsi="Calibri" w:cs="Calibri"/>
          <w:lang w:val="en-US" w:eastAsia="zh-CN"/>
        </w:rPr>
        <w:t>, a subsidiary of U</w:t>
      </w:r>
      <w:r w:rsidR="00874969">
        <w:rPr>
          <w:rFonts w:ascii="Calibri" w:eastAsia="Calibri" w:hAnsi="Calibri" w:cs="Calibri"/>
          <w:lang w:val="en-US" w:eastAsia="zh-CN"/>
        </w:rPr>
        <w:t xml:space="preserve">nderwriters </w:t>
      </w:r>
      <w:r w:rsidR="00767769">
        <w:rPr>
          <w:rFonts w:ascii="Calibri" w:eastAsia="Calibri" w:hAnsi="Calibri" w:cs="Calibri"/>
          <w:lang w:val="en-US" w:eastAsia="zh-CN"/>
        </w:rPr>
        <w:t>L</w:t>
      </w:r>
      <w:r w:rsidR="00874969">
        <w:rPr>
          <w:rFonts w:ascii="Calibri" w:eastAsia="Calibri" w:hAnsi="Calibri" w:cs="Calibri"/>
          <w:lang w:val="en-US" w:eastAsia="zh-CN"/>
        </w:rPr>
        <w:t>aboratory (UL)</w:t>
      </w:r>
      <w:r w:rsidR="00767769">
        <w:rPr>
          <w:rFonts w:ascii="Calibri" w:eastAsia="Calibri" w:hAnsi="Calibri" w:cs="Calibri"/>
          <w:lang w:val="en-US" w:eastAsia="zh-CN"/>
        </w:rPr>
        <w:t>.</w:t>
      </w:r>
      <w:r w:rsidRPr="00D61622">
        <w:rPr>
          <w:rFonts w:ascii="Calibri" w:eastAsia="Calibri" w:hAnsi="Calibri" w:cs="Calibri"/>
          <w:lang w:val="en-US" w:eastAsia="zh-CN"/>
        </w:rPr>
        <w:t xml:space="preserve"> The model has been made available online in this tool with funding and technical support from </w:t>
      </w:r>
      <w:hyperlink r:id="rId12" w:history="1">
        <w:r w:rsidRPr="00A74E82">
          <w:rPr>
            <w:rStyle w:val="Hyperlink"/>
            <w:rFonts w:ascii="Calibri" w:eastAsia="Calibri" w:hAnsi="Calibri" w:cs="Calibri"/>
            <w:lang w:val="en-US" w:eastAsia="zh-CN"/>
          </w:rPr>
          <w:t>USAID</w:t>
        </w:r>
      </w:hyperlink>
      <w:r w:rsidRPr="00D61622">
        <w:rPr>
          <w:rFonts w:ascii="Calibri" w:eastAsia="Calibri" w:hAnsi="Calibri" w:cs="Calibri"/>
          <w:lang w:val="en-US" w:eastAsia="zh-CN"/>
        </w:rPr>
        <w:t xml:space="preserve">, the </w:t>
      </w:r>
      <w:hyperlink r:id="rId13" w:history="1">
        <w:r w:rsidRPr="00D61622">
          <w:rPr>
            <w:rFonts w:ascii="Calibri" w:eastAsia="Calibri" w:hAnsi="Calibri" w:cs="Calibri"/>
            <w:color w:val="0000FF"/>
            <w:u w:val="single"/>
            <w:lang w:val="en-US" w:eastAsia="zh-CN"/>
          </w:rPr>
          <w:t>Energy Sector Management Assistance Program (ESMAP)</w:t>
        </w:r>
      </w:hyperlink>
      <w:r w:rsidR="00241438">
        <w:rPr>
          <w:rFonts w:ascii="Calibri" w:eastAsia="Calibri" w:hAnsi="Calibri" w:cs="Calibri"/>
          <w:lang w:val="en-US" w:eastAsia="zh-CN"/>
        </w:rPr>
        <w:t xml:space="preserve"> </w:t>
      </w:r>
      <w:r w:rsidR="00A74E82">
        <w:rPr>
          <w:rFonts w:ascii="Calibri" w:eastAsia="Calibri" w:hAnsi="Calibri" w:cs="Calibri"/>
          <w:lang w:val="en-US" w:eastAsia="zh-CN"/>
        </w:rPr>
        <w:t xml:space="preserve">through the World Bank including with the </w:t>
      </w:r>
      <w:hyperlink r:id="rId14" w:history="1">
        <w:r w:rsidR="005626D2" w:rsidRPr="00A74E82">
          <w:rPr>
            <w:rStyle w:val="Hyperlink"/>
            <w:rFonts w:ascii="Calibri" w:eastAsia="Calibri" w:hAnsi="Calibri" w:cs="Calibri"/>
            <w:lang w:val="en-US" w:eastAsia="zh-CN"/>
          </w:rPr>
          <w:t>Energy Storage Partnership</w:t>
        </w:r>
      </w:hyperlink>
      <w:r w:rsidR="00A74E82">
        <w:rPr>
          <w:rFonts w:ascii="Calibri" w:eastAsia="Calibri" w:hAnsi="Calibri" w:cs="Calibri"/>
          <w:lang w:val="en-US" w:eastAsia="zh-CN"/>
        </w:rPr>
        <w:t>,</w:t>
      </w:r>
      <w:r w:rsidR="005626D2">
        <w:rPr>
          <w:rFonts w:ascii="Calibri" w:eastAsia="Calibri" w:hAnsi="Calibri" w:cs="Calibri"/>
          <w:lang w:val="en-US" w:eastAsia="zh-CN"/>
        </w:rPr>
        <w:t xml:space="preserve"> </w:t>
      </w:r>
      <w:r w:rsidRPr="00D61622">
        <w:rPr>
          <w:rFonts w:ascii="Calibri" w:eastAsia="Calibri" w:hAnsi="Calibri" w:cs="Calibri"/>
          <w:lang w:val="en-US" w:eastAsia="zh-CN"/>
        </w:rPr>
        <w:t xml:space="preserve">and </w:t>
      </w:r>
      <w:hyperlink r:id="rId15" w:history="1">
        <w:r w:rsidRPr="00D61622">
          <w:rPr>
            <w:rFonts w:ascii="Calibri" w:eastAsia="Calibri" w:hAnsi="Calibri" w:cs="Calibri"/>
            <w:color w:val="0000FF"/>
            <w:u w:val="single"/>
            <w:lang w:val="en-US" w:eastAsia="zh-CN"/>
          </w:rPr>
          <w:t>We Care Solar</w:t>
        </w:r>
      </w:hyperlink>
      <w:r w:rsidR="00A74E82">
        <w:rPr>
          <w:rFonts w:ascii="Calibri" w:eastAsia="Calibri" w:hAnsi="Calibri" w:cs="Calibri"/>
          <w:lang w:val="en-US" w:eastAsia="zh-CN"/>
        </w:rPr>
        <w:t xml:space="preserve">, </w:t>
      </w:r>
      <w:r w:rsidRPr="00D61622">
        <w:rPr>
          <w:rFonts w:ascii="Calibri" w:eastAsia="Calibri" w:hAnsi="Calibri" w:cs="Calibri"/>
          <w:lang w:val="en-US" w:eastAsia="zh-CN"/>
        </w:rPr>
        <w:t xml:space="preserve">as well as contributions from numerous </w:t>
      </w:r>
      <w:r w:rsidR="00A74E82">
        <w:rPr>
          <w:rFonts w:ascii="Calibri" w:eastAsia="Calibri" w:hAnsi="Calibri" w:cs="Calibri"/>
          <w:lang w:val="en-US" w:eastAsia="zh-CN"/>
        </w:rPr>
        <w:t xml:space="preserve">health and energy </w:t>
      </w:r>
      <w:r w:rsidRPr="00D61622">
        <w:rPr>
          <w:rFonts w:ascii="Calibri" w:eastAsia="Calibri" w:hAnsi="Calibri" w:cs="Calibri"/>
          <w:lang w:val="en-US" w:eastAsia="zh-CN"/>
        </w:rPr>
        <w:t xml:space="preserve">experts. Feedback on the tool is welcome and can be addressed to </w:t>
      </w:r>
      <w:hyperlink r:id="rId16" w:history="1">
        <w:r w:rsidRPr="00D61622">
          <w:rPr>
            <w:rFonts w:ascii="Calibri" w:eastAsia="Calibri" w:hAnsi="Calibri" w:cs="Calibri"/>
            <w:color w:val="0000FF"/>
            <w:u w:val="single"/>
            <w:lang w:val="en-US" w:eastAsia="zh-CN"/>
          </w:rPr>
          <w:t>support@homerenergy.com</w:t>
        </w:r>
      </w:hyperlink>
      <w:r w:rsidRPr="00D61622">
        <w:rPr>
          <w:rFonts w:ascii="Calibri" w:eastAsia="Calibri" w:hAnsi="Calibri" w:cs="Calibri"/>
          <w:lang w:val="en-US" w:eastAsia="zh-CN"/>
        </w:rPr>
        <w:t>.</w:t>
      </w:r>
    </w:p>
    <w:p w14:paraId="2D2E04E9" w14:textId="44894B91" w:rsidR="00377288" w:rsidRDefault="00377288" w:rsidP="00377288">
      <w:pPr>
        <w:pStyle w:val="Heading3"/>
        <w:rPr>
          <w:lang w:val="en-US" w:eastAsia="zh-CN"/>
        </w:rPr>
      </w:pPr>
      <w:r w:rsidRPr="00377288">
        <w:rPr>
          <w:lang w:val="en-US" w:eastAsia="zh-CN"/>
        </w:rPr>
        <w:t>Disclaimer</w:t>
      </w:r>
    </w:p>
    <w:p w14:paraId="27F2E97D" w14:textId="76A03D3C" w:rsidR="00377288" w:rsidRPr="00377288" w:rsidRDefault="00377288" w:rsidP="00377288">
      <w:pPr>
        <w:spacing w:before="0" w:after="0" w:line="240" w:lineRule="auto"/>
        <w:rPr>
          <w:rFonts w:ascii="Calibri" w:eastAsia="Calibri" w:hAnsi="Calibri" w:cs="Calibri"/>
          <w:b/>
          <w:bCs/>
          <w:lang w:val="en-US" w:eastAsia="zh-CN"/>
        </w:rPr>
      </w:pPr>
      <w:r w:rsidRPr="00377288">
        <w:rPr>
          <w:rFonts w:ascii="Calibri" w:eastAsia="Calibri" w:hAnsi="Calibri" w:cs="Calibri"/>
          <w:lang w:val="en-US" w:eastAsia="zh-CN"/>
        </w:rPr>
        <w:t>The services of th</w:t>
      </w:r>
      <w:r>
        <w:rPr>
          <w:rFonts w:ascii="Calibri" w:eastAsia="Calibri" w:hAnsi="Calibri" w:cs="Calibri"/>
          <w:lang w:val="en-US" w:eastAsia="zh-CN"/>
        </w:rPr>
        <w:t>e</w:t>
      </w:r>
      <w:r w:rsidRPr="00377288">
        <w:rPr>
          <w:rFonts w:ascii="Calibri" w:eastAsia="Calibri" w:hAnsi="Calibri" w:cs="Calibri"/>
          <w:lang w:val="en-US" w:eastAsia="zh-CN"/>
        </w:rPr>
        <w:t xml:space="preserve"> website are provided strictly on an “as is” basis. There are no warranties, express or implied, including, but not limited to, any implied warranties of merchantability or fitness for a particular purpose, originality, results to be derived from the services or non-infringement of third party rights with respect to this agreement or the services. HOMER Energy</w:t>
      </w:r>
      <w:r w:rsidR="00932BD3">
        <w:rPr>
          <w:rFonts w:ascii="Calibri" w:eastAsia="Calibri" w:hAnsi="Calibri" w:cs="Calibri"/>
          <w:lang w:val="en-US" w:eastAsia="zh-CN"/>
        </w:rPr>
        <w:t xml:space="preserve"> by UL </w:t>
      </w:r>
      <w:r w:rsidRPr="00377288">
        <w:rPr>
          <w:rFonts w:ascii="Calibri" w:eastAsia="Calibri" w:hAnsi="Calibri" w:cs="Calibri"/>
          <w:lang w:val="en-US" w:eastAsia="zh-CN"/>
        </w:rPr>
        <w:t>makes no representation, warranty, or guaranty as to the reliability, quality, suitability, availability, accuracy or completeness of the services provided by this tool. By using this tool, users expressly acknowledge that the services are still in the development process, have not been fully tested, and may not operate error-free. By agreeing to participate in the testing of the services, the user accepts all risks associated with the services and the operation thereof without limitation. Service providers should ensure that systems follow codes of practice for electrical safety and comply with all applicable national and local laws. Specialized codes for electrical installations in medical locations (e.g. IEC 60364-7-710) may also be relevant. This tool is not designed to meet a specific code.</w:t>
      </w:r>
    </w:p>
    <w:bookmarkEnd w:id="6"/>
    <w:p w14:paraId="3D704CD4" w14:textId="39913254" w:rsidR="00080834" w:rsidRDefault="0025086F" w:rsidP="00515673">
      <w:pPr>
        <w:pStyle w:val="Heading2"/>
        <w:spacing w:line="240" w:lineRule="auto"/>
      </w:pPr>
      <w:r>
        <w:t>General s</w:t>
      </w:r>
      <w:r w:rsidR="00080834">
        <w:t>ystem design</w:t>
      </w:r>
      <w:r>
        <w:t xml:space="preserve"> considerations</w:t>
      </w:r>
    </w:p>
    <w:p w14:paraId="2762FFF4" w14:textId="2C6192F5" w:rsidR="00B765C0" w:rsidRDefault="00080834" w:rsidP="000A35EE">
      <w:pPr>
        <w:spacing w:line="240" w:lineRule="auto"/>
      </w:pPr>
      <w:r w:rsidRPr="00B20AA2">
        <w:t xml:space="preserve">The HOMER Powering Health Tool </w:t>
      </w:r>
      <w:r>
        <w:t xml:space="preserve">designs systems to </w:t>
      </w:r>
      <w:r w:rsidRPr="008F59A6">
        <w:t xml:space="preserve">power </w:t>
      </w:r>
      <w:r w:rsidR="00B765C0">
        <w:t xml:space="preserve">the </w:t>
      </w:r>
      <w:r>
        <w:t xml:space="preserve">electrical needs of a facility </w:t>
      </w:r>
      <w:r w:rsidR="00B765C0">
        <w:t xml:space="preserve">with </w:t>
      </w:r>
      <w:r>
        <w:t xml:space="preserve">no other power supply or </w:t>
      </w:r>
      <w:r w:rsidR="00B765C0">
        <w:t xml:space="preserve">with </w:t>
      </w:r>
      <w:r>
        <w:t xml:space="preserve">grid electricity </w:t>
      </w:r>
      <w:r w:rsidR="00B765C0">
        <w:t xml:space="preserve">that is </w:t>
      </w:r>
      <w:r>
        <w:t xml:space="preserve">available for a </w:t>
      </w:r>
      <w:r w:rsidRPr="002B6859">
        <w:t>predictabl</w:t>
      </w:r>
      <w:r>
        <w:t>e</w:t>
      </w:r>
      <w:r w:rsidRPr="002B6859">
        <w:t xml:space="preserve"> </w:t>
      </w:r>
      <w:r>
        <w:t>period of hours each day.</w:t>
      </w:r>
      <w:r w:rsidR="00B765C0">
        <w:t xml:space="preserve"> This can be considered a ‘centralized system’ approach. </w:t>
      </w:r>
      <w:r w:rsidR="00DA7B6A" w:rsidRPr="00DA7B6A">
        <w:t xml:space="preserve">Designing a single system for a known set of loads </w:t>
      </w:r>
      <w:r w:rsidR="00DA7B6A">
        <w:t xml:space="preserve">in this way </w:t>
      </w:r>
      <w:r w:rsidR="00DA7B6A" w:rsidRPr="00DA7B6A">
        <w:t xml:space="preserve">has the advantage of improving system performance and efficiency by accounting for a diversity of loads. </w:t>
      </w:r>
      <w:r w:rsidR="00826A49">
        <w:t>The tool adds some random variability to the load profile</w:t>
      </w:r>
      <w:r w:rsidR="00B27B09">
        <w:t xml:space="preserve">. This impacts the size of the peak load, which is important for sizing the generator and inverter. As a result, the tool is not </w:t>
      </w:r>
      <w:r w:rsidR="00B27B09">
        <w:lastRenderedPageBreak/>
        <w:t>intended for final sizing of these components. Particularly, f</w:t>
      </w:r>
      <w:r w:rsidR="00DC1851" w:rsidRPr="00DC1851">
        <w:t xml:space="preserve">or larger health facilities, further analysis is recommended with more detailed usage patterns, such as with </w:t>
      </w:r>
      <w:r w:rsidR="00DC1851" w:rsidRPr="00DC1851">
        <w:rPr>
          <w:i/>
          <w:iCs/>
        </w:rPr>
        <w:t>HOMER Pro</w:t>
      </w:r>
      <w:r w:rsidR="00DC1851" w:rsidRPr="00DC1851">
        <w:t>.</w:t>
      </w:r>
      <w:r w:rsidR="00DC1851">
        <w:t xml:space="preserve"> </w:t>
      </w:r>
      <w:r w:rsidR="00B27B09">
        <w:t xml:space="preserve">This online </w:t>
      </w:r>
      <w:r w:rsidR="00B765C0">
        <w:t xml:space="preserve">tool can </w:t>
      </w:r>
      <w:r w:rsidR="00DA7B6A">
        <w:t xml:space="preserve">also </w:t>
      </w:r>
      <w:r w:rsidR="00B765C0">
        <w:t xml:space="preserve">be used to accommodate </w:t>
      </w:r>
      <w:r w:rsidR="00FF5377">
        <w:t xml:space="preserve">various </w:t>
      </w:r>
      <w:r w:rsidR="00DA7B6A">
        <w:t xml:space="preserve">other approaches </w:t>
      </w:r>
      <w:r w:rsidR="00FF5377">
        <w:t>and situations</w:t>
      </w:r>
      <w:r w:rsidR="008542FA">
        <w:t>, with</w:t>
      </w:r>
      <w:r w:rsidR="00DC1851">
        <w:t xml:space="preserve">in </w:t>
      </w:r>
      <w:r w:rsidR="008542FA">
        <w:t>limitations, as follows.</w:t>
      </w:r>
    </w:p>
    <w:p w14:paraId="37CE3A51" w14:textId="77777777" w:rsidR="00B765C0" w:rsidRDefault="00B765C0" w:rsidP="00B765C0">
      <w:pPr>
        <w:pStyle w:val="ListParagraph"/>
        <w:numPr>
          <w:ilvl w:val="0"/>
          <w:numId w:val="33"/>
        </w:numPr>
        <w:spacing w:line="240" w:lineRule="auto"/>
      </w:pPr>
      <w:r>
        <w:t xml:space="preserve">The tool can also be used to design a </w:t>
      </w:r>
      <w:r w:rsidRPr="00B765C0">
        <w:rPr>
          <w:b/>
          <w:bCs/>
        </w:rPr>
        <w:t>mini-grid</w:t>
      </w:r>
      <w:r>
        <w:t xml:space="preserve"> to serve a facility plus other consumers nearby, provided that data is available to input for all loads, and that the consumers will have a way to appropriately share system costs.</w:t>
      </w:r>
    </w:p>
    <w:p w14:paraId="6D3041DD" w14:textId="364F7BC0" w:rsidR="000F5296" w:rsidRDefault="000F5296" w:rsidP="000F5296">
      <w:pPr>
        <w:pStyle w:val="ListParagraph"/>
        <w:numPr>
          <w:ilvl w:val="0"/>
          <w:numId w:val="33"/>
        </w:numPr>
        <w:spacing w:line="240" w:lineRule="auto"/>
      </w:pPr>
      <w:r>
        <w:t>The tool’s default values assume that the facility has no existing power supply</w:t>
      </w:r>
      <w:r w:rsidR="00DA7B6A">
        <w:t>, besides</w:t>
      </w:r>
      <w:r>
        <w:t xml:space="preserve"> potentially some grid electricity</w:t>
      </w:r>
      <w:bookmarkStart w:id="7" w:name="_Hlk40959535"/>
      <w:r>
        <w:t xml:space="preserve">. </w:t>
      </w:r>
      <w:r w:rsidR="00FF5377">
        <w:t>T</w:t>
      </w:r>
      <w:r>
        <w:t xml:space="preserve">he tool can be used to upgrade a facility with a </w:t>
      </w:r>
      <w:r w:rsidRPr="000F5296">
        <w:rPr>
          <w:b/>
          <w:bCs/>
        </w:rPr>
        <w:t>pre-existing generator</w:t>
      </w:r>
      <w:r>
        <w:t xml:space="preserve"> by setting the </w:t>
      </w:r>
      <w:r w:rsidR="00FF5377">
        <w:t>“G</w:t>
      </w:r>
      <w:r>
        <w:t xml:space="preserve">enerator </w:t>
      </w:r>
      <w:r w:rsidR="00FF5377">
        <w:t xml:space="preserve">installed </w:t>
      </w:r>
      <w:r>
        <w:t>cost</w:t>
      </w:r>
      <w:r w:rsidR="00FF5377">
        <w:t>”</w:t>
      </w:r>
      <w:r>
        <w:t xml:space="preserve"> to zero.</w:t>
      </w:r>
      <w:bookmarkEnd w:id="7"/>
      <w:r w:rsidR="003518D0">
        <w:t xml:space="preserve"> </w:t>
      </w:r>
      <w:bookmarkStart w:id="8" w:name="_Hlk40960292"/>
      <w:r w:rsidR="003518D0">
        <w:t xml:space="preserve">In this case, the tool will specify an optimal size of generator, </w:t>
      </w:r>
      <w:r w:rsidR="00D534A2">
        <w:t xml:space="preserve">subject to the default variability described above. This </w:t>
      </w:r>
      <w:r w:rsidR="003518D0">
        <w:t xml:space="preserve">may be larger or smaller than </w:t>
      </w:r>
      <w:r w:rsidR="00DC1851">
        <w:t xml:space="preserve">actual </w:t>
      </w:r>
      <w:r w:rsidR="003518D0">
        <w:t>generator</w:t>
      </w:r>
      <w:bookmarkEnd w:id="8"/>
      <w:r w:rsidR="00DC1851">
        <w:t xml:space="preserve"> on site.</w:t>
      </w:r>
      <w:r w:rsidR="008542FA">
        <w:t xml:space="preserve"> </w:t>
      </w:r>
    </w:p>
    <w:p w14:paraId="716B008D" w14:textId="3AA8EFD8" w:rsidR="00B765C0" w:rsidRDefault="00B765C0" w:rsidP="000F5296">
      <w:pPr>
        <w:pStyle w:val="ListParagraph"/>
        <w:numPr>
          <w:ilvl w:val="0"/>
          <w:numId w:val="33"/>
        </w:numPr>
        <w:spacing w:line="240" w:lineRule="auto"/>
      </w:pPr>
      <w:r>
        <w:t xml:space="preserve">A key assumption underlying the default values of the tool is that all power output will be alternating </w:t>
      </w:r>
      <w:r w:rsidRPr="00B765C0">
        <w:t>current (AC)</w:t>
      </w:r>
      <w:r>
        <w:t xml:space="preserve">, thus requiring </w:t>
      </w:r>
      <w:r w:rsidR="00FF5377">
        <w:t xml:space="preserve">an </w:t>
      </w:r>
      <w:r>
        <w:t>inverter</w:t>
      </w:r>
      <w:r w:rsidRPr="00B765C0">
        <w:t xml:space="preserve"> </w:t>
      </w:r>
      <w:r>
        <w:t xml:space="preserve">to accommodate direct current (DC) output </w:t>
      </w:r>
      <w:r w:rsidR="00FF5377">
        <w:t xml:space="preserve">from </w:t>
      </w:r>
      <w:r>
        <w:t xml:space="preserve">batteries. </w:t>
      </w:r>
      <w:r w:rsidR="00DA7B6A">
        <w:t>In contrast, t</w:t>
      </w:r>
      <w:r>
        <w:t xml:space="preserve">he tool can be used to design a </w:t>
      </w:r>
      <w:r w:rsidRPr="00B765C0">
        <w:rPr>
          <w:b/>
          <w:bCs/>
        </w:rPr>
        <w:t>DC system</w:t>
      </w:r>
      <w:r w:rsidR="00DA7B6A" w:rsidRPr="00DA7B6A">
        <w:t xml:space="preserve">, </w:t>
      </w:r>
      <w:r w:rsidR="00DA7B6A">
        <w:t>as may be appropriate for small facilities,</w:t>
      </w:r>
      <w:r>
        <w:t xml:space="preserve"> by setting the </w:t>
      </w:r>
      <w:r w:rsidR="00FF5377">
        <w:t>“</w:t>
      </w:r>
      <w:r w:rsidR="00FF5377" w:rsidRPr="00FF5377">
        <w:t xml:space="preserve">Cost of </w:t>
      </w:r>
      <w:r w:rsidR="00D534A2">
        <w:t>b</w:t>
      </w:r>
      <w:r w:rsidR="00FF5377" w:rsidRPr="00FF5377">
        <w:t xml:space="preserve">i-directional </w:t>
      </w:r>
      <w:r w:rsidR="00D534A2">
        <w:t>I</w:t>
      </w:r>
      <w:r w:rsidR="00FF5377" w:rsidRPr="00FF5377">
        <w:t>nverter</w:t>
      </w:r>
      <w:r w:rsidR="00FF5377">
        <w:t xml:space="preserve">” </w:t>
      </w:r>
      <w:r>
        <w:t>to zero.</w:t>
      </w:r>
    </w:p>
    <w:p w14:paraId="308A9F04" w14:textId="79EA89CC" w:rsidR="00DA7B6A" w:rsidRDefault="00FF5377" w:rsidP="000A35EE">
      <w:pPr>
        <w:spacing w:line="240" w:lineRule="auto"/>
      </w:pPr>
      <w:r>
        <w:t>M</w:t>
      </w:r>
      <w:r w:rsidR="00DA7B6A">
        <w:t>odular approaches and DC system considerations are discussed further below.</w:t>
      </w:r>
    </w:p>
    <w:p w14:paraId="055032A8" w14:textId="5EFF3F64" w:rsidR="000A35EE" w:rsidRDefault="00080834" w:rsidP="000A35EE">
      <w:pPr>
        <w:spacing w:line="240" w:lineRule="auto"/>
      </w:pPr>
      <w:r>
        <w:t xml:space="preserve">The tool is </w:t>
      </w:r>
      <w:r w:rsidR="008542FA">
        <w:t xml:space="preserve">thus </w:t>
      </w:r>
      <w:r w:rsidRPr="001728FD">
        <w:rPr>
          <w:i/>
          <w:iCs/>
        </w:rPr>
        <w:t>not</w:t>
      </w:r>
      <w:r>
        <w:t xml:space="preserve"> intended to design or optimize systems for facilities where grid electricity has sporadic outages and </w:t>
      </w:r>
      <w:r w:rsidRPr="00B57C0C">
        <w:t xml:space="preserve">is </w:t>
      </w:r>
      <w:r>
        <w:t xml:space="preserve">otherwise </w:t>
      </w:r>
      <w:r w:rsidRPr="00B57C0C">
        <w:t xml:space="preserve">available for most hours of </w:t>
      </w:r>
      <w:r>
        <w:t>most days</w:t>
      </w:r>
      <w:r w:rsidR="008542FA">
        <w:t>.</w:t>
      </w:r>
      <w:r w:rsidR="008542FA" w:rsidRPr="008542FA">
        <w:t xml:space="preserve"> </w:t>
      </w:r>
      <w:r w:rsidR="008542FA">
        <w:t>The tool is also not intended</w:t>
      </w:r>
      <w:r w:rsidR="000F5296">
        <w:t xml:space="preserve"> </w:t>
      </w:r>
      <w:r w:rsidR="008542FA">
        <w:t xml:space="preserve">to design </w:t>
      </w:r>
      <w:r>
        <w:t xml:space="preserve">systems that feed PV power into a grid. For </w:t>
      </w:r>
      <w:r w:rsidR="00B461F6">
        <w:t>these latter</w:t>
      </w:r>
      <w:r>
        <w:t xml:space="preserve"> circumstances, other tools can be used such as the licensed software of </w:t>
      </w:r>
      <w:hyperlink r:id="rId17" w:history="1">
        <w:r w:rsidRPr="00D75332">
          <w:rPr>
            <w:rStyle w:val="Hyperlink"/>
          </w:rPr>
          <w:t>HOMER Energy</w:t>
        </w:r>
      </w:hyperlink>
      <w:r>
        <w:t xml:space="preserve"> or, for some systems, the free </w:t>
      </w:r>
      <w:hyperlink r:id="rId18" w:history="1">
        <w:r w:rsidRPr="00557186">
          <w:rPr>
            <w:rStyle w:val="Hyperlink"/>
          </w:rPr>
          <w:t>System Advisor Model (SAM)</w:t>
        </w:r>
      </w:hyperlink>
      <w:r>
        <w:t xml:space="preserve"> provided by the </w:t>
      </w:r>
      <w:r w:rsidRPr="00A47105">
        <w:t>U.S. Department of Energy’s</w:t>
      </w:r>
      <w:r>
        <w:t xml:space="preserve"> </w:t>
      </w:r>
      <w:r w:rsidRPr="00AC6398">
        <w:t>National Renewable Energy Laboratory</w:t>
      </w:r>
      <w:r>
        <w:t xml:space="preserve"> (NREL).</w:t>
      </w:r>
      <w:r w:rsidR="00472F3A">
        <w:t xml:space="preserve"> It is thus important that users consider different system options and design approaches to</w:t>
      </w:r>
      <w:r w:rsidR="000A35EE">
        <w:t xml:space="preserve"> </w:t>
      </w:r>
      <w:r w:rsidR="00472F3A">
        <w:t>suit local circumstances.</w:t>
      </w:r>
    </w:p>
    <w:p w14:paraId="4FAD789B" w14:textId="5DF04D2C" w:rsidR="00DA7B6A" w:rsidRDefault="00DA7B6A" w:rsidP="00DA7B6A">
      <w:pPr>
        <w:pStyle w:val="Heading3"/>
      </w:pPr>
      <w:r>
        <w:t>Modular approaches</w:t>
      </w:r>
    </w:p>
    <w:p w14:paraId="6820C793" w14:textId="1AB6B20B" w:rsidR="00080834" w:rsidRDefault="00DA7B6A" w:rsidP="000F5296">
      <w:pPr>
        <w:spacing w:line="240" w:lineRule="auto"/>
      </w:pPr>
      <w:r>
        <w:t>One approach to accommodate load growth or load uncertainty is to use s</w:t>
      </w:r>
      <w:r w:rsidR="000F5296">
        <w:t>tandard energy packages dedicated</w:t>
      </w:r>
      <w:r w:rsidR="00080834" w:rsidRPr="00341131">
        <w:t xml:space="preserve"> to specific needs and </w:t>
      </w:r>
      <w:r w:rsidR="00080834">
        <w:t>separate building</w:t>
      </w:r>
      <w:r w:rsidR="000F5296">
        <w:t>s</w:t>
      </w:r>
      <w:r w:rsidR="00080834">
        <w:t xml:space="preserve"> </w:t>
      </w:r>
      <w:r w:rsidR="00080834" w:rsidRPr="00341131">
        <w:t>in a health care facility (e.g. lights in a building pack, vaccine fridge pack, maternity room pack, administration pack, laboratory packs of different sizes). New packages can be added flexibly, as and when appliances are made available on site.</w:t>
      </w:r>
    </w:p>
    <w:p w14:paraId="7C4D9119" w14:textId="2F62D51B" w:rsidR="002B31A6" w:rsidRDefault="00DA7B6A" w:rsidP="00080834">
      <w:pPr>
        <w:spacing w:line="240" w:lineRule="auto"/>
      </w:pPr>
      <w:r>
        <w:t xml:space="preserve">For </w:t>
      </w:r>
      <w:r w:rsidRPr="00DA7B6A">
        <w:t>AC off-grid system</w:t>
      </w:r>
      <w:r>
        <w:t>s, another</w:t>
      </w:r>
      <w:r w:rsidRPr="00DA7B6A">
        <w:t xml:space="preserve"> </w:t>
      </w:r>
      <w:r w:rsidRPr="000F5296">
        <w:t xml:space="preserve">way to accommodate load growth and uncertainty is to add a back-up generator. This </w:t>
      </w:r>
      <w:r>
        <w:t xml:space="preserve">can </w:t>
      </w:r>
      <w:r w:rsidRPr="000F5296">
        <w:t xml:space="preserve">be particularly important </w:t>
      </w:r>
      <w:r>
        <w:t xml:space="preserve">when </w:t>
      </w:r>
      <w:r w:rsidRPr="000F5296">
        <w:t xml:space="preserve">health care demands surge </w:t>
      </w:r>
      <w:r>
        <w:t xml:space="preserve">such as </w:t>
      </w:r>
      <w:r w:rsidRPr="000F5296">
        <w:t xml:space="preserve">during </w:t>
      </w:r>
      <w:r>
        <w:t xml:space="preserve">a </w:t>
      </w:r>
      <w:r w:rsidRPr="000F5296">
        <w:t xml:space="preserve">pandemic response. </w:t>
      </w:r>
      <w:r>
        <w:t xml:space="preserve">If </w:t>
      </w:r>
      <w:r w:rsidRPr="000F5296">
        <w:t xml:space="preserve">fuel supply </w:t>
      </w:r>
      <w:r>
        <w:t xml:space="preserve">is </w:t>
      </w:r>
      <w:r w:rsidR="00FF5377">
        <w:t>manageable and affordable</w:t>
      </w:r>
      <w:r w:rsidRPr="000F5296">
        <w:t xml:space="preserve">, a backup generator can reduce the </w:t>
      </w:r>
      <w:r>
        <w:t xml:space="preserve">overall </w:t>
      </w:r>
      <w:r w:rsidRPr="000F5296">
        <w:t xml:space="preserve">capital cost </w:t>
      </w:r>
      <w:r>
        <w:t xml:space="preserve">of systems </w:t>
      </w:r>
      <w:r w:rsidRPr="000F5296">
        <w:t xml:space="preserve">by dramatically reducing the required size of the PV array and battery. </w:t>
      </w:r>
      <w:r>
        <w:t xml:space="preserve">A </w:t>
      </w:r>
      <w:r w:rsidRPr="000F5296">
        <w:t>backup generator also allows better battery management by preventing excess battery discharge and enabling charge equalization.</w:t>
      </w:r>
      <w:r w:rsidR="002B31A6">
        <w:t xml:space="preserve"> </w:t>
      </w:r>
      <w:r w:rsidRPr="000F5296">
        <w:t>Finally, without a backup generator, the use of the electric appliances must be carefully managed during extended cloudy periods. This may not be a problem for small system</w:t>
      </w:r>
      <w:r>
        <w:t>s</w:t>
      </w:r>
      <w:r w:rsidRPr="000F5296">
        <w:t xml:space="preserve"> but could be problematic for larger systems</w:t>
      </w:r>
      <w:r w:rsidR="002B31A6">
        <w:t>.</w:t>
      </w:r>
    </w:p>
    <w:p w14:paraId="04295A89" w14:textId="7E05FDAB" w:rsidR="008136CA" w:rsidRDefault="00DA7B6A" w:rsidP="00080834">
      <w:pPr>
        <w:spacing w:line="240" w:lineRule="auto"/>
      </w:pPr>
      <w:r>
        <w:t xml:space="preserve">Lower level off-grid systems can in many cases have exclusively DC systems powered by PV and batteries. Dedicated DC systems </w:t>
      </w:r>
      <w:r w:rsidRPr="00C87D77">
        <w:t xml:space="preserve">to power select loads </w:t>
      </w:r>
      <w:r>
        <w:t>can also be considered w</w:t>
      </w:r>
      <w:r w:rsidRPr="00A47AB1">
        <w:t>here a facility has AC power that is insufficient.</w:t>
      </w:r>
      <w:r w:rsidRPr="00DA7B6A">
        <w:t xml:space="preserve"> </w:t>
      </w:r>
      <w:r>
        <w:t xml:space="preserve">DC systems have the advantage of doing without an inverter and a generator, and they are </w:t>
      </w:r>
      <w:r w:rsidRPr="00A47AB1">
        <w:t xml:space="preserve">less susceptible to </w:t>
      </w:r>
      <w:r>
        <w:t xml:space="preserve">the risk of being used for extra </w:t>
      </w:r>
      <w:r w:rsidRPr="00A47AB1">
        <w:t xml:space="preserve">AC </w:t>
      </w:r>
      <w:r>
        <w:t xml:space="preserve">power </w:t>
      </w:r>
      <w:r w:rsidRPr="00A47AB1">
        <w:t>devices</w:t>
      </w:r>
      <w:r>
        <w:t xml:space="preserve"> beyond what is called for in the health facility</w:t>
      </w:r>
      <w:r w:rsidRPr="00A47AB1">
        <w:t>.</w:t>
      </w:r>
      <w:r>
        <w:t xml:space="preserve"> An </w:t>
      </w:r>
      <w:r w:rsidR="00080834">
        <w:t>incremental modular approach is also well suited to smaller</w:t>
      </w:r>
      <w:r w:rsidR="000F5296">
        <w:t>, ‘plug-and-play’</w:t>
      </w:r>
      <w:r w:rsidR="00080834">
        <w:t xml:space="preserve"> DC-based packs </w:t>
      </w:r>
      <w:r w:rsidR="000F5296">
        <w:t xml:space="preserve">or kits with short cable runs. These have </w:t>
      </w:r>
      <w:r w:rsidR="00080834">
        <w:t>their own PV panel and battery and dedicated DC appliances.</w:t>
      </w:r>
      <w:r w:rsidR="00FF5377">
        <w:t xml:space="preserve"> </w:t>
      </w:r>
      <w:r w:rsidR="00FF5377" w:rsidRPr="00FF5377">
        <w:t xml:space="preserve">Examples of devices that are commonly available as DC-powered models include LED lights, vaccine refrigerators, blood bank refrigerators, and fans. Many other devices with batteries can work with DC power if they have the correct adaptors (e.g. with 12/24/48V output or 5V output USB connectors). Examples of such devices include laptop computers, nebulizers, portable ultrasound, portable X-ray, cell phones, and e-tablets. </w:t>
      </w:r>
      <w:r w:rsidR="00D534A2" w:rsidRPr="00FF5377">
        <w:t>Th</w:t>
      </w:r>
      <w:r w:rsidR="00D534A2">
        <w:t>is</w:t>
      </w:r>
      <w:r w:rsidR="00D534A2" w:rsidRPr="00FF5377">
        <w:t xml:space="preserve"> </w:t>
      </w:r>
      <w:r w:rsidR="00FF5377" w:rsidRPr="00FF5377">
        <w:t>HOMER Powering Health Tool does not specify devices suitable for DC solar electric systems.</w:t>
      </w:r>
      <w:r w:rsidR="00080834">
        <w:t xml:space="preserve"> </w:t>
      </w:r>
    </w:p>
    <w:p w14:paraId="37F44163" w14:textId="6051CE9D" w:rsidR="00874081" w:rsidRDefault="00EA59F8" w:rsidP="00515673">
      <w:pPr>
        <w:pStyle w:val="Heading2"/>
        <w:spacing w:line="240" w:lineRule="auto"/>
      </w:pPr>
      <w:r>
        <w:lastRenderedPageBreak/>
        <w:t>Electric load inputs</w:t>
      </w:r>
    </w:p>
    <w:p w14:paraId="0DBDE67F" w14:textId="5ED22EE0" w:rsidR="00DC1851" w:rsidRDefault="001C16C0" w:rsidP="00515673">
      <w:pPr>
        <w:spacing w:line="240" w:lineRule="auto"/>
      </w:pPr>
      <w:r>
        <w:t xml:space="preserve">The HOMER Powering Health Tool </w:t>
      </w:r>
      <w:r w:rsidR="002E0280">
        <w:t xml:space="preserve">allows users to enter </w:t>
      </w:r>
      <w:r w:rsidR="00355D6B">
        <w:t xml:space="preserve">the </w:t>
      </w:r>
      <w:r w:rsidR="002E0280">
        <w:t xml:space="preserve">electrical needs </w:t>
      </w:r>
      <w:r w:rsidR="00355D6B">
        <w:t xml:space="preserve">of a </w:t>
      </w:r>
      <w:r w:rsidR="00355D6B" w:rsidRPr="00355D6B">
        <w:t xml:space="preserve">health facility </w:t>
      </w:r>
      <w:r w:rsidR="00AF4D3B">
        <w:t xml:space="preserve">in two ways. </w:t>
      </w:r>
      <w:r w:rsidR="00B959E5">
        <w:t xml:space="preserve">One </w:t>
      </w:r>
      <w:r w:rsidR="00325D03">
        <w:t xml:space="preserve">way is to </w:t>
      </w:r>
      <w:r w:rsidR="006C0686">
        <w:t xml:space="preserve">identify and </w:t>
      </w:r>
      <w:r w:rsidR="002E0280">
        <w:t xml:space="preserve">select one of </w:t>
      </w:r>
      <w:r w:rsidR="00874081">
        <w:t xml:space="preserve">four health facility </w:t>
      </w:r>
      <w:r w:rsidR="006C0686">
        <w:t xml:space="preserve">tiers </w:t>
      </w:r>
      <w:r w:rsidR="003518D0">
        <w:t xml:space="preserve">with default values </w:t>
      </w:r>
      <w:r w:rsidR="004944D2">
        <w:t>as a starting point</w:t>
      </w:r>
      <w:r w:rsidR="003518D0">
        <w:t>.</w:t>
      </w:r>
      <w:r w:rsidR="004944D2">
        <w:t xml:space="preserve"> </w:t>
      </w:r>
      <w:r w:rsidR="00B959E5">
        <w:t xml:space="preserve">The second </w:t>
      </w:r>
      <w:r w:rsidR="00B959E5" w:rsidRPr="00B959E5">
        <w:t>way is to manually enter the quantity of each device and the hours of use.</w:t>
      </w:r>
      <w:r w:rsidR="00B959E5">
        <w:t xml:space="preserve"> </w:t>
      </w:r>
      <w:r w:rsidR="00D43E5C">
        <w:t>In all cases, t</w:t>
      </w:r>
      <w:r w:rsidR="00325D03" w:rsidRPr="00325D03">
        <w:t xml:space="preserve">he equipment </w:t>
      </w:r>
      <w:r w:rsidR="00D43E5C">
        <w:t>quantity, power, and hours of</w:t>
      </w:r>
      <w:r w:rsidR="00F65744">
        <w:t xml:space="preserve"> </w:t>
      </w:r>
      <w:r w:rsidR="00D43E5C">
        <w:t xml:space="preserve">use </w:t>
      </w:r>
      <w:r w:rsidR="00325D03" w:rsidRPr="00325D03">
        <w:t xml:space="preserve">should be reviewed and adjusted </w:t>
      </w:r>
      <w:r w:rsidR="00F65744">
        <w:t xml:space="preserve">as needed </w:t>
      </w:r>
      <w:r w:rsidR="00325D03" w:rsidRPr="00325D03">
        <w:t>to meet local circumstances.</w:t>
      </w:r>
    </w:p>
    <w:p w14:paraId="533D5E2B" w14:textId="71637ADD" w:rsidR="00647FA8" w:rsidRDefault="00647FA8" w:rsidP="00515673">
      <w:pPr>
        <w:pStyle w:val="Heading3"/>
        <w:spacing w:line="240" w:lineRule="auto"/>
      </w:pPr>
      <w:r>
        <w:t>Health care facility tiers</w:t>
      </w:r>
    </w:p>
    <w:p w14:paraId="307D3BF2" w14:textId="6C4652CA" w:rsidR="00874081" w:rsidRDefault="00874081" w:rsidP="006C6628">
      <w:r>
        <w:t xml:space="preserve">The four </w:t>
      </w:r>
      <w:r w:rsidR="006C0686">
        <w:t xml:space="preserve">tiers </w:t>
      </w:r>
      <w:r w:rsidR="00F65744">
        <w:t>provided</w:t>
      </w:r>
      <w:r>
        <w:t>, ranging from large to small, are</w:t>
      </w:r>
      <w:r w:rsidRPr="00E12845">
        <w:t xml:space="preserve">: </w:t>
      </w:r>
      <w:r w:rsidR="00A51AF4" w:rsidRPr="00A51AF4">
        <w:rPr>
          <w:b/>
          <w:bCs/>
        </w:rPr>
        <w:t>D</w:t>
      </w:r>
      <w:r w:rsidRPr="00A51AF4">
        <w:rPr>
          <w:b/>
          <w:bCs/>
        </w:rPr>
        <w:t xml:space="preserve">istrict </w:t>
      </w:r>
      <w:r w:rsidR="00A51AF4" w:rsidRPr="00A51AF4">
        <w:rPr>
          <w:b/>
          <w:bCs/>
        </w:rPr>
        <w:t>H</w:t>
      </w:r>
      <w:r w:rsidRPr="00A51AF4">
        <w:rPr>
          <w:b/>
          <w:bCs/>
        </w:rPr>
        <w:t>ospital</w:t>
      </w:r>
      <w:r w:rsidRPr="00E12845">
        <w:t xml:space="preserve">; </w:t>
      </w:r>
      <w:r w:rsidR="00A51AF4" w:rsidRPr="00A51AF4">
        <w:rPr>
          <w:b/>
          <w:bCs/>
        </w:rPr>
        <w:t>R</w:t>
      </w:r>
      <w:r w:rsidRPr="00A51AF4">
        <w:rPr>
          <w:b/>
          <w:bCs/>
        </w:rPr>
        <w:t xml:space="preserve">ural </w:t>
      </w:r>
      <w:r w:rsidR="00A51AF4">
        <w:rPr>
          <w:b/>
          <w:bCs/>
        </w:rPr>
        <w:t>H</w:t>
      </w:r>
      <w:r w:rsidRPr="00A51AF4">
        <w:rPr>
          <w:b/>
          <w:bCs/>
        </w:rPr>
        <w:t>ospital</w:t>
      </w:r>
      <w:r w:rsidRPr="00E12845">
        <w:t xml:space="preserve">; </w:t>
      </w:r>
      <w:r w:rsidR="00A51AF4" w:rsidRPr="00A51AF4">
        <w:rPr>
          <w:b/>
          <w:bCs/>
        </w:rPr>
        <w:t>S</w:t>
      </w:r>
      <w:r w:rsidRPr="00A51AF4">
        <w:rPr>
          <w:b/>
          <w:bCs/>
        </w:rPr>
        <w:t xml:space="preserve">mall </w:t>
      </w:r>
      <w:r w:rsidR="00A51AF4" w:rsidRPr="00A51AF4">
        <w:rPr>
          <w:b/>
          <w:bCs/>
        </w:rPr>
        <w:t>I</w:t>
      </w:r>
      <w:r w:rsidRPr="00A51AF4">
        <w:rPr>
          <w:b/>
          <w:bCs/>
        </w:rPr>
        <w:t>n-</w:t>
      </w:r>
      <w:r w:rsidR="00A51AF4" w:rsidRPr="00A51AF4">
        <w:rPr>
          <w:b/>
          <w:bCs/>
        </w:rPr>
        <w:t>P</w:t>
      </w:r>
      <w:r w:rsidRPr="00A51AF4">
        <w:rPr>
          <w:b/>
          <w:bCs/>
        </w:rPr>
        <w:t xml:space="preserve">atient </w:t>
      </w:r>
      <w:r w:rsidR="00A51AF4" w:rsidRPr="00A51AF4">
        <w:rPr>
          <w:b/>
          <w:bCs/>
        </w:rPr>
        <w:t>F</w:t>
      </w:r>
      <w:r w:rsidRPr="00A51AF4">
        <w:rPr>
          <w:b/>
          <w:bCs/>
        </w:rPr>
        <w:t>acility</w:t>
      </w:r>
      <w:r w:rsidRPr="00E12845">
        <w:t xml:space="preserve">; and </w:t>
      </w:r>
      <w:r w:rsidR="00A51AF4" w:rsidRPr="00A51AF4">
        <w:rPr>
          <w:b/>
          <w:bCs/>
        </w:rPr>
        <w:t>R</w:t>
      </w:r>
      <w:r w:rsidRPr="00A51AF4">
        <w:rPr>
          <w:b/>
          <w:bCs/>
        </w:rPr>
        <w:t xml:space="preserve">ural </w:t>
      </w:r>
      <w:r w:rsidR="00A51AF4" w:rsidRPr="00A51AF4">
        <w:rPr>
          <w:b/>
          <w:bCs/>
        </w:rPr>
        <w:t>D</w:t>
      </w:r>
      <w:r w:rsidRPr="00A51AF4">
        <w:rPr>
          <w:b/>
          <w:bCs/>
        </w:rPr>
        <w:t>ispensary</w:t>
      </w:r>
      <w:r w:rsidRPr="00E12845">
        <w:t>.</w:t>
      </w:r>
      <w:r>
        <w:t xml:space="preserve"> The </w:t>
      </w:r>
      <w:r w:rsidR="006C0686">
        <w:t xml:space="preserve">tiers </w:t>
      </w:r>
      <w:r>
        <w:t xml:space="preserve">vary by </w:t>
      </w:r>
      <w:r w:rsidR="006C0686">
        <w:t xml:space="preserve">level of medical services offered, </w:t>
      </w:r>
      <w:r w:rsidR="00787773">
        <w:t xml:space="preserve">which </w:t>
      </w:r>
      <w:r w:rsidR="006C0686">
        <w:t>in turn affect</w:t>
      </w:r>
      <w:r w:rsidR="00787773">
        <w:t>s</w:t>
      </w:r>
      <w:r w:rsidR="006C0686">
        <w:t xml:space="preserve"> </w:t>
      </w:r>
      <w:r>
        <w:t xml:space="preserve">the type and </w:t>
      </w:r>
      <w:r w:rsidR="00787773">
        <w:t xml:space="preserve">quantity </w:t>
      </w:r>
      <w:r>
        <w:t xml:space="preserve">of </w:t>
      </w:r>
      <w:r w:rsidR="00787773">
        <w:t xml:space="preserve">devices </w:t>
      </w:r>
      <w:r>
        <w:t xml:space="preserve">assumed to be available based on a given </w:t>
      </w:r>
      <w:r w:rsidRPr="00D32D5C">
        <w:t>number of beds</w:t>
      </w:r>
      <w:r>
        <w:t xml:space="preserve"> and range of service units. The </w:t>
      </w:r>
      <w:r w:rsidR="00787773">
        <w:t xml:space="preserve">tiers </w:t>
      </w:r>
      <w:r>
        <w:t xml:space="preserve">correspond roughly to </w:t>
      </w:r>
      <w:r w:rsidR="00787773">
        <w:t xml:space="preserve">those </w:t>
      </w:r>
      <w:r>
        <w:t>found</w:t>
      </w:r>
      <w:r w:rsidR="00966AE9">
        <w:t>,</w:t>
      </w:r>
      <w:r>
        <w:t xml:space="preserve"> for example</w:t>
      </w:r>
      <w:r w:rsidR="00966AE9">
        <w:t>,</w:t>
      </w:r>
      <w:r>
        <w:t xml:space="preserve"> in Uganda </w:t>
      </w:r>
      <w:r w:rsidR="000F0BEB">
        <w:t xml:space="preserve">and other </w:t>
      </w:r>
      <w:r>
        <w:t xml:space="preserve">Sub-Saharan Africa countries. </w:t>
      </w:r>
      <w:r w:rsidR="006C6628">
        <w:rPr>
          <w:b/>
          <w:bCs/>
        </w:rPr>
        <w:t xml:space="preserve">Annex 1 </w:t>
      </w:r>
      <w:r w:rsidR="00CA2BC2" w:rsidRPr="00CA2BC2">
        <w:t xml:space="preserve">details the assumptions for each tier. </w:t>
      </w:r>
      <w:r>
        <w:t xml:space="preserve">Actual health </w:t>
      </w:r>
      <w:r w:rsidR="006C0686">
        <w:t xml:space="preserve">facilities </w:t>
      </w:r>
      <w:r w:rsidR="000F0BEB">
        <w:t xml:space="preserve">naturally </w:t>
      </w:r>
      <w:r>
        <w:t xml:space="preserve">vary across and within </w:t>
      </w:r>
      <w:r w:rsidRPr="00067157">
        <w:t>countr</w:t>
      </w:r>
      <w:r>
        <w:t xml:space="preserve">ies and regions. </w:t>
      </w:r>
      <w:r w:rsidR="006C0686">
        <w:t>Analys</w:t>
      </w:r>
      <w:r w:rsidR="00776E95">
        <w:t>e</w:t>
      </w:r>
      <w:r w:rsidR="006C0686">
        <w:t>s of l</w:t>
      </w:r>
      <w:r w:rsidRPr="006D180F">
        <w:t>arge</w:t>
      </w:r>
      <w:r w:rsidR="006C0686">
        <w:t>r</w:t>
      </w:r>
      <w:r w:rsidRPr="006D180F">
        <w:t xml:space="preserve"> </w:t>
      </w:r>
      <w:r w:rsidR="006C0686">
        <w:t xml:space="preserve">facilities </w:t>
      </w:r>
      <w:r w:rsidR="005F1C59">
        <w:t xml:space="preserve">warrant </w:t>
      </w:r>
      <w:r w:rsidRPr="006D180F">
        <w:t>more careful sizing</w:t>
      </w:r>
      <w:r w:rsidR="00776E95">
        <w:t xml:space="preserve"> than small facilities, as large facilities </w:t>
      </w:r>
      <w:r w:rsidRPr="006D180F">
        <w:t xml:space="preserve">involve more equipment with diverse characteristics and different possible patterns of use. </w:t>
      </w:r>
    </w:p>
    <w:p w14:paraId="68C50413" w14:textId="77777777" w:rsidR="00C93172" w:rsidRPr="00D66B20" w:rsidRDefault="00C93172" w:rsidP="00515673">
      <w:pPr>
        <w:pStyle w:val="Heading3"/>
        <w:spacing w:line="240" w:lineRule="auto"/>
      </w:pPr>
      <w:r>
        <w:t>Electric devices</w:t>
      </w:r>
    </w:p>
    <w:p w14:paraId="693A2DEF" w14:textId="73BF9E7F" w:rsidR="00C93172" w:rsidRDefault="00C93172" w:rsidP="000A0EB7">
      <w:pPr>
        <w:spacing w:before="0" w:line="240" w:lineRule="auto"/>
      </w:pPr>
      <w:r>
        <w:t>Each listed device has a nameplate power and average power.</w:t>
      </w:r>
      <w:r w:rsidRPr="00A65007">
        <w:t xml:space="preserve"> </w:t>
      </w:r>
      <w:r>
        <w:t xml:space="preserve">Nameplate power is the rating on the appliance’s nameplate, </w:t>
      </w:r>
      <w:r w:rsidRPr="00A65007">
        <w:t xml:space="preserve">which is the peak power the appliance </w:t>
      </w:r>
      <w:r w:rsidR="002B31A6">
        <w:t>w</w:t>
      </w:r>
      <w:r w:rsidRPr="00A65007">
        <w:t xml:space="preserve">ould draw </w:t>
      </w:r>
      <w:r w:rsidR="002B31A6">
        <w:t xml:space="preserve">at </w:t>
      </w:r>
      <w:r w:rsidRPr="00A65007">
        <w:t>full speed or volum</w:t>
      </w:r>
      <w:r>
        <w:t>e.</w:t>
      </w:r>
      <w:r w:rsidR="002B31A6">
        <w:rPr>
          <w:rStyle w:val="FootnoteReference"/>
        </w:rPr>
        <w:footnoteReference w:id="1"/>
      </w:r>
      <w:r>
        <w:t xml:space="preserve"> Average power is the power that the appliance would use over </w:t>
      </w:r>
      <w:r w:rsidR="002B31A6">
        <w:t xml:space="preserve">the course of </w:t>
      </w:r>
      <w:r>
        <w:t xml:space="preserve">one hour. For many appliances this is significantly lower than the nameplate power (as illustrated by the default values in the tool). For example, in one hour a fridge usually operates not for 60 minutes but alternates between powering on and off in a duty cycle over the hour. Overestimating average power will result in oversized power </w:t>
      </w:r>
      <w:r w:rsidRPr="00002525">
        <w:t xml:space="preserve">systems. </w:t>
      </w:r>
      <w:bookmarkStart w:id="9" w:name="_Hlk40961570"/>
      <w:r w:rsidR="00E83F70">
        <w:t>For the pre-listed equipment, u</w:t>
      </w:r>
      <w:r w:rsidRPr="00002525">
        <w:t xml:space="preserve">sers can </w:t>
      </w:r>
      <w:r w:rsidR="00E83F70">
        <w:t>adjust the nameplate power</w:t>
      </w:r>
      <w:r w:rsidR="008542FA">
        <w:t>. T</w:t>
      </w:r>
      <w:r w:rsidR="00E83F70">
        <w:t xml:space="preserve">he tool automatically calculates average power </w:t>
      </w:r>
      <w:r w:rsidR="008542FA">
        <w:t xml:space="preserve">for pre-listed equipment </w:t>
      </w:r>
      <w:r w:rsidR="00E83F70">
        <w:t xml:space="preserve">based on the nameplate power input and a default ratio. For example, average power is assumed to be half of the nameplate power for the </w:t>
      </w:r>
      <w:r w:rsidR="00E83F70" w:rsidRPr="00E83F70">
        <w:t>vaccine fridge</w:t>
      </w:r>
      <w:r w:rsidR="00E83F70">
        <w:t xml:space="preserve">, and two-thirds of nameplate power for exam lights. </w:t>
      </w:r>
      <w:r w:rsidR="00DC1851" w:rsidRPr="00DC1851">
        <w:t>The default values in the tool are maximums calculated based on usage 7 days per week.</w:t>
      </w:r>
      <w:r w:rsidR="00DC1851">
        <w:t xml:space="preserve"> W</w:t>
      </w:r>
      <w:r w:rsidR="00DC1851" w:rsidRPr="00DC1851">
        <w:t>hereas energy demand may vary on different days of the week</w:t>
      </w:r>
      <w:r w:rsidR="00DC1851">
        <w:t>, t</w:t>
      </w:r>
      <w:r w:rsidR="00DC1851" w:rsidRPr="00DC1851">
        <w:t>his can be taken into account when considering average energy needs for each equipment.</w:t>
      </w:r>
      <w:r w:rsidR="00DC1851">
        <w:t xml:space="preserve"> </w:t>
      </w:r>
      <w:r w:rsidR="00F62BE4">
        <w:t>I</w:t>
      </w:r>
      <w:r w:rsidR="00F62BE4" w:rsidRPr="00F62BE4">
        <w:t>n a solar</w:t>
      </w:r>
      <w:r w:rsidR="00F62BE4">
        <w:t>-</w:t>
      </w:r>
      <w:r w:rsidR="00F62BE4" w:rsidRPr="00F62BE4">
        <w:t>powered facility</w:t>
      </w:r>
      <w:r w:rsidR="00F62BE4">
        <w:t>,</w:t>
      </w:r>
      <w:r w:rsidR="00F62BE4" w:rsidRPr="00F62BE4">
        <w:t xml:space="preserve"> </w:t>
      </w:r>
      <w:r w:rsidR="00F62BE4">
        <w:t xml:space="preserve">where possible, </w:t>
      </w:r>
      <w:r w:rsidR="00F62BE4" w:rsidRPr="00F62BE4">
        <w:t xml:space="preserve">it </w:t>
      </w:r>
      <w:r w:rsidR="00F62BE4">
        <w:t xml:space="preserve">can be more energy efficient </w:t>
      </w:r>
      <w:r w:rsidR="00F62BE4" w:rsidRPr="00F62BE4">
        <w:t xml:space="preserve">to operate </w:t>
      </w:r>
      <w:r w:rsidR="00F62BE4">
        <w:t xml:space="preserve">equipment </w:t>
      </w:r>
      <w:r w:rsidR="00F62BE4" w:rsidRPr="00F62BE4">
        <w:t xml:space="preserve">for </w:t>
      </w:r>
      <w:r w:rsidR="00F62BE4">
        <w:t>a limited</w:t>
      </w:r>
      <w:r w:rsidR="00F62BE4" w:rsidRPr="00F62BE4">
        <w:t xml:space="preserve"> </w:t>
      </w:r>
      <w:r w:rsidR="00F62BE4">
        <w:t xml:space="preserve">number of </w:t>
      </w:r>
      <w:r w:rsidR="00F62BE4" w:rsidRPr="00F62BE4">
        <w:t xml:space="preserve">hours every day than to operate </w:t>
      </w:r>
      <w:r w:rsidR="00F62BE4">
        <w:t xml:space="preserve">at high levels </w:t>
      </w:r>
      <w:r w:rsidR="00F62BE4" w:rsidRPr="00F62BE4">
        <w:t xml:space="preserve">for </w:t>
      </w:r>
      <w:r w:rsidR="00F62BE4">
        <w:t xml:space="preserve">just </w:t>
      </w:r>
      <w:r w:rsidR="00F62BE4" w:rsidRPr="00F62BE4">
        <w:t>a couple of days per week.</w:t>
      </w:r>
      <w:r w:rsidR="00F62BE4">
        <w:t xml:space="preserve"> </w:t>
      </w:r>
      <w:r w:rsidR="00E83F70">
        <w:t xml:space="preserve">Users can </w:t>
      </w:r>
      <w:r w:rsidRPr="00002525">
        <w:t>add new rows at the bottom of the electric loads table</w:t>
      </w:r>
      <w:r w:rsidR="00E83F70">
        <w:t xml:space="preserve"> to </w:t>
      </w:r>
      <w:r w:rsidRPr="00002525">
        <w:t xml:space="preserve">adjust </w:t>
      </w:r>
      <w:r w:rsidR="00E83F70">
        <w:t xml:space="preserve">both </w:t>
      </w:r>
      <w:r w:rsidRPr="00002525">
        <w:t xml:space="preserve">nameplate power </w:t>
      </w:r>
      <w:r>
        <w:t>and average power</w:t>
      </w:r>
      <w:r w:rsidRPr="0067325B">
        <w:t>.</w:t>
      </w:r>
      <w:bookmarkEnd w:id="9"/>
    </w:p>
    <w:p w14:paraId="78010C47" w14:textId="6248733F" w:rsidR="00C93172" w:rsidRPr="00C4024A" w:rsidRDefault="006C6628" w:rsidP="006C6628">
      <w:r>
        <w:rPr>
          <w:b/>
          <w:bCs/>
        </w:rPr>
        <w:t>Annex 1</w:t>
      </w:r>
      <w:r w:rsidR="00C93172" w:rsidRPr="00C93172">
        <w:rPr>
          <w:b/>
          <w:bCs/>
        </w:rPr>
        <w:t xml:space="preserve"> </w:t>
      </w:r>
      <w:r w:rsidR="00C93172">
        <w:t xml:space="preserve">details the assumptions and notes about devices listed in the tool. The devices are grouped by medical service units that may be found in a health care facility: Expanded Programme on Immunization (EPI); out-patient department (OPD); maternal and child health (MCH); obstetric delivery; maternity ward; general ward; laboratory; administration and admissions; COVID-19 Isolation Ward; COVID-19 basic care ward; operating theatre; radiology department; ICU; mortuary; staff; water pumping; water heating; and cooking. Many health care facilities will have only some of these units (as detailed in </w:t>
      </w:r>
      <w:r>
        <w:rPr>
          <w:b/>
          <w:bCs/>
        </w:rPr>
        <w:t>Annex 1</w:t>
      </w:r>
      <w:r w:rsidR="00C93172">
        <w:t>. Equipment such as lights and ceiling fans occur in many or all of the units. The description below repeats information for the equipment in each unit.</w:t>
      </w:r>
    </w:p>
    <w:p w14:paraId="6007F3D9" w14:textId="7F894012" w:rsidR="00746B22" w:rsidRPr="00746B22" w:rsidRDefault="00746B22" w:rsidP="000A0EB7">
      <w:pPr>
        <w:pStyle w:val="Heading3"/>
        <w:spacing w:before="0" w:line="240" w:lineRule="auto"/>
        <w:rPr>
          <w:rFonts w:asciiTheme="minorHAnsi" w:eastAsiaTheme="minorHAnsi" w:hAnsiTheme="minorHAnsi" w:cstheme="minorBidi"/>
          <w:color w:val="auto"/>
          <w:sz w:val="22"/>
          <w:szCs w:val="22"/>
        </w:rPr>
      </w:pPr>
      <w:r>
        <w:t xml:space="preserve">Energy </w:t>
      </w:r>
      <w:r w:rsidR="000A0EB7">
        <w:t>e</w:t>
      </w:r>
      <w:r>
        <w:t>fficiency</w:t>
      </w:r>
    </w:p>
    <w:p w14:paraId="2C22C212" w14:textId="3FBDAA65" w:rsidR="00746B22" w:rsidRDefault="00746B22" w:rsidP="000A0EB7">
      <w:pPr>
        <w:spacing w:before="0" w:line="240" w:lineRule="auto"/>
      </w:pPr>
      <w:r>
        <w:t>A w</w:t>
      </w:r>
      <w:r w:rsidRPr="001B649A">
        <w:t xml:space="preserve">ide variety of each type </w:t>
      </w:r>
      <w:r>
        <w:t xml:space="preserve">of equipment </w:t>
      </w:r>
      <w:r w:rsidR="00E83F70">
        <w:t xml:space="preserve">is </w:t>
      </w:r>
      <w:r w:rsidRPr="001B649A">
        <w:t>generally available</w:t>
      </w:r>
      <w:r>
        <w:t xml:space="preserve"> in different countries, ranging in level of energy efficiency. </w:t>
      </w:r>
      <w:r w:rsidRPr="001B649A">
        <w:t xml:space="preserve">New sites should </w:t>
      </w:r>
      <w:r>
        <w:t xml:space="preserve">aim to </w:t>
      </w:r>
      <w:r w:rsidRPr="001B649A">
        <w:t xml:space="preserve">use </w:t>
      </w:r>
      <w:r>
        <w:t>energy-</w:t>
      </w:r>
      <w:r w:rsidRPr="001B649A">
        <w:t>eff</w:t>
      </w:r>
      <w:r>
        <w:t xml:space="preserve">icient </w:t>
      </w:r>
      <w:r w:rsidRPr="001B649A">
        <w:t>equ</w:t>
      </w:r>
      <w:r>
        <w:t>ipment</w:t>
      </w:r>
      <w:r w:rsidRPr="001B649A">
        <w:t xml:space="preserve"> from </w:t>
      </w:r>
      <w:r>
        <w:t>day one</w:t>
      </w:r>
      <w:r w:rsidRPr="001B649A">
        <w:t>.</w:t>
      </w:r>
      <w:r>
        <w:t xml:space="preserve"> Old </w:t>
      </w:r>
      <w:r w:rsidRPr="001B649A">
        <w:t xml:space="preserve">equipment </w:t>
      </w:r>
      <w:r>
        <w:t xml:space="preserve">that </w:t>
      </w:r>
      <w:r w:rsidRPr="001B649A">
        <w:t>exis</w:t>
      </w:r>
      <w:r>
        <w:t>ts</w:t>
      </w:r>
      <w:r w:rsidRPr="001B649A">
        <w:t xml:space="preserve"> </w:t>
      </w:r>
      <w:r>
        <w:t xml:space="preserve">on </w:t>
      </w:r>
      <w:r w:rsidRPr="001B649A">
        <w:t>site</w:t>
      </w:r>
      <w:r>
        <w:t xml:space="preserve"> may have high energy consumption such as </w:t>
      </w:r>
      <w:r w:rsidRPr="001B649A">
        <w:t xml:space="preserve">inefficient </w:t>
      </w:r>
      <w:r>
        <w:t>re</w:t>
      </w:r>
      <w:r w:rsidRPr="001B649A">
        <w:t>frige</w:t>
      </w:r>
      <w:r>
        <w:t>rators</w:t>
      </w:r>
      <w:r w:rsidRPr="001B649A">
        <w:t>, fluor</w:t>
      </w:r>
      <w:r>
        <w:t>e</w:t>
      </w:r>
      <w:r w:rsidRPr="001B649A">
        <w:t>s</w:t>
      </w:r>
      <w:r>
        <w:t>c</w:t>
      </w:r>
      <w:r w:rsidRPr="001B649A">
        <w:t xml:space="preserve">ent </w:t>
      </w:r>
      <w:r w:rsidR="00E83F70">
        <w:t xml:space="preserve">or incandescent </w:t>
      </w:r>
      <w:r>
        <w:t xml:space="preserve">light </w:t>
      </w:r>
      <w:r w:rsidRPr="001B649A">
        <w:t xml:space="preserve">tubes, </w:t>
      </w:r>
      <w:r>
        <w:t xml:space="preserve">fans, </w:t>
      </w:r>
      <w:r w:rsidRPr="001B649A">
        <w:t>air</w:t>
      </w:r>
      <w:r>
        <w:t>-</w:t>
      </w:r>
      <w:r w:rsidRPr="001B649A">
        <w:t>conditioners</w:t>
      </w:r>
      <w:r>
        <w:t xml:space="preserve">, desktop computers, and ultrasound </w:t>
      </w:r>
      <w:r>
        <w:lastRenderedPageBreak/>
        <w:t xml:space="preserve">machines. Standard or existing equipment can </w:t>
      </w:r>
      <w:r w:rsidR="00E83F70">
        <w:t xml:space="preserve">use </w:t>
      </w:r>
      <w:r>
        <w:t>high</w:t>
      </w:r>
      <w:r w:rsidR="00E83F70">
        <w:t xml:space="preserve"> amounts of </w:t>
      </w:r>
      <w:r>
        <w:t>power</w:t>
      </w:r>
      <w:r w:rsidR="00E83F70">
        <w:t xml:space="preserve"> and</w:t>
      </w:r>
      <w:r>
        <w:t xml:space="preserve"> energy and </w:t>
      </w:r>
      <w:r w:rsidR="00E83F70">
        <w:t xml:space="preserve">thus are </w:t>
      </w:r>
      <w:r>
        <w:t>generally much less efficient (</w:t>
      </w:r>
      <w:r w:rsidR="00E83F70">
        <w:t xml:space="preserve">e.g. </w:t>
      </w:r>
      <w:r>
        <w:t xml:space="preserve">sterilisers, autoclaves, X-Ray machines, oxygen concentrators). The more inefficient equipment is used, the bigger and more costly the power supply will be. In designing power systems for sites with old equipment, it can be </w:t>
      </w:r>
      <w:r w:rsidR="00E83F70">
        <w:t xml:space="preserve">more </w:t>
      </w:r>
      <w:r>
        <w:t xml:space="preserve">cost effective to </w:t>
      </w:r>
      <w:r w:rsidRPr="001B649A">
        <w:t>r</w:t>
      </w:r>
      <w:r>
        <w:t>e</w:t>
      </w:r>
      <w:r w:rsidRPr="001B649A">
        <w:t>p</w:t>
      </w:r>
      <w:r>
        <w:t xml:space="preserve">lace or retrofit some old equipment </w:t>
      </w:r>
      <w:r w:rsidRPr="001B649A">
        <w:t xml:space="preserve">with </w:t>
      </w:r>
      <w:r>
        <w:t xml:space="preserve">newer, </w:t>
      </w:r>
      <w:r w:rsidRPr="001B649A">
        <w:t>high</w:t>
      </w:r>
      <w:r>
        <w:t xml:space="preserve">er </w:t>
      </w:r>
      <w:r w:rsidRPr="001B649A">
        <w:t>efficien</w:t>
      </w:r>
      <w:r>
        <w:t>cy</w:t>
      </w:r>
      <w:r w:rsidRPr="001B649A">
        <w:t xml:space="preserve"> units</w:t>
      </w:r>
      <w:r w:rsidR="00E83F70">
        <w:t>, than to build a power system large enough to power inefficient equipment</w:t>
      </w:r>
      <w:r w:rsidRPr="001B649A">
        <w:t>.</w:t>
      </w:r>
      <w:r>
        <w:t xml:space="preserve"> High efficiency portable appliances with built-in rechargeable back-up batteries can also be considered (e.g. laboratory testing equipment, portable x-rays, portable ultrasound, patient monitors, medical lamps). Finally, some medical equipment may exist as manual versions for use i</w:t>
      </w:r>
      <w:r w:rsidRPr="00CE4D69">
        <w:t xml:space="preserve">n rural clinics </w:t>
      </w:r>
      <w:r>
        <w:t>(e.g. centrifuges, anaesthetic gas monitors, suction machines).</w:t>
      </w:r>
    </w:p>
    <w:p w14:paraId="70BF6365" w14:textId="77777777" w:rsidR="00C93172" w:rsidRPr="00A85D36" w:rsidRDefault="00C93172" w:rsidP="000A0EB7">
      <w:pPr>
        <w:pStyle w:val="Heading3"/>
        <w:spacing w:before="0" w:line="240" w:lineRule="auto"/>
      </w:pPr>
      <w:bookmarkStart w:id="10" w:name="_Ref40458568"/>
      <w:r w:rsidRPr="00A85D36">
        <w:t>COVID-19 response</w:t>
      </w:r>
    </w:p>
    <w:p w14:paraId="7954FCE5" w14:textId="77777777" w:rsidR="00C93172" w:rsidRDefault="00C93172" w:rsidP="000A0EB7">
      <w:pPr>
        <w:spacing w:before="0" w:line="240" w:lineRule="auto"/>
      </w:pPr>
      <w:r w:rsidRPr="00934D9A">
        <w:t xml:space="preserve">Energy needs for health facilities have received renewed attention in response to the COVID-19 pandemic. </w:t>
      </w:r>
      <w:r>
        <w:t xml:space="preserve">Equipment for a COVID-19 Isolation Ward and COVID-19 Basic Care Ward is assumed for the </w:t>
      </w:r>
      <w:r>
        <w:rPr>
          <w:b/>
          <w:bCs/>
        </w:rPr>
        <w:t>D</w:t>
      </w:r>
      <w:r w:rsidRPr="00D9578B">
        <w:rPr>
          <w:b/>
          <w:bCs/>
        </w:rPr>
        <w:t xml:space="preserve">istrict </w:t>
      </w:r>
      <w:r>
        <w:rPr>
          <w:b/>
          <w:bCs/>
        </w:rPr>
        <w:t>H</w:t>
      </w:r>
      <w:r w:rsidRPr="00D9578B">
        <w:rPr>
          <w:b/>
          <w:bCs/>
        </w:rPr>
        <w:t>ospital</w:t>
      </w:r>
      <w:r>
        <w:rPr>
          <w:b/>
          <w:bCs/>
        </w:rPr>
        <w:t xml:space="preserve"> </w:t>
      </w:r>
      <w:r>
        <w:t xml:space="preserve">tier, on the basis that </w:t>
      </w:r>
      <w:r w:rsidRPr="00533F0A">
        <w:t xml:space="preserve">COVID-19 patients </w:t>
      </w:r>
      <w:r>
        <w:t>would typically be referred to a district hospital from smaller facilities.</w:t>
      </w:r>
    </w:p>
    <w:p w14:paraId="4C76C9E9" w14:textId="77777777" w:rsidR="00C93172" w:rsidRDefault="00C93172" w:rsidP="00515673">
      <w:pPr>
        <w:spacing w:line="240" w:lineRule="auto"/>
      </w:pPr>
      <w:r w:rsidRPr="00F27620">
        <w:t>While most treatment response will likely be directed towards urban referral hospitals, facilities lower in the primary health care referral pyramid may have expanded utilisation and demands.</w:t>
      </w:r>
      <w:r>
        <w:t xml:space="preserve"> The tool can be used to model individual COVID-19 Isolation Wards or Basic Care Wards by selecting the corresponding equipment. Similarly, a COVID-19 testing site can be modelled by selecting only the associated equipment such as lights, refrigerator, freezer, and fan.</w:t>
      </w:r>
    </w:p>
    <w:p w14:paraId="042CDF11" w14:textId="77777777" w:rsidR="00C93172" w:rsidRPr="00B7432D" w:rsidRDefault="00C93172" w:rsidP="00515673">
      <w:pPr>
        <w:spacing w:line="240" w:lineRule="auto"/>
      </w:pPr>
      <w:r>
        <w:t xml:space="preserve">Responding to </w:t>
      </w:r>
      <w:r w:rsidRPr="00D9578B">
        <w:t>COVID-19 may increase energy load substantially with fully-occupied ICU beds demanding higher energy. However, hospitals responding to COVID-19 may have less demand for electricity from routine medical activities such as elective surgeries, especially in communities practicing stay-at-home measures.</w:t>
      </w:r>
      <w:r>
        <w:t xml:space="preserve"> </w:t>
      </w:r>
      <w:r w:rsidRPr="00127ED5">
        <w:t>Energy needs should consider not only spikes in demand due to COVID-19 response, but also realistic needs under future less demanding operating conditions. Designs for present needs can be done flexibly</w:t>
      </w:r>
      <w:r>
        <w:t>,</w:t>
      </w:r>
      <w:r w:rsidRPr="00127ED5">
        <w:t xml:space="preserve"> to expand to meet future needs. </w:t>
      </w:r>
    </w:p>
    <w:p w14:paraId="48764679" w14:textId="77777777" w:rsidR="00C93172" w:rsidRDefault="00C93172" w:rsidP="00515673">
      <w:pPr>
        <w:spacing w:line="240" w:lineRule="auto"/>
        <w:rPr>
          <w:rFonts w:ascii="Calibri" w:eastAsia="Calibri" w:hAnsi="Calibri" w:cs="Times New Roman"/>
          <w:lang w:val="en-US"/>
        </w:rPr>
      </w:pPr>
      <w:r w:rsidRPr="00917224">
        <w:rPr>
          <w:rFonts w:ascii="Calibri" w:eastAsia="Calibri" w:hAnsi="Calibri" w:cs="Times New Roman"/>
          <w:lang w:val="en-US"/>
        </w:rPr>
        <w:t>For additional information, see:</w:t>
      </w:r>
    </w:p>
    <w:p w14:paraId="4280F756" w14:textId="61A11400" w:rsidR="00FD4FD6" w:rsidRPr="00917224" w:rsidRDefault="00EC21E3" w:rsidP="009B0BC3">
      <w:pPr>
        <w:pStyle w:val="ListParagraph"/>
        <w:numPr>
          <w:ilvl w:val="0"/>
          <w:numId w:val="26"/>
        </w:numPr>
        <w:spacing w:line="240" w:lineRule="auto"/>
      </w:pPr>
      <w:r>
        <w:t>World Health Organization (</w:t>
      </w:r>
      <w:r w:rsidR="00CB5262" w:rsidRPr="00CB5262">
        <w:t>WHO</w:t>
      </w:r>
      <w:r>
        <w:t>)</w:t>
      </w:r>
      <w:r w:rsidR="00CB5262" w:rsidRPr="00CB5262">
        <w:t xml:space="preserve"> list of Priority Medical Devices</w:t>
      </w:r>
      <w:r w:rsidR="00CB5262">
        <w:t xml:space="preserve"> </w:t>
      </w:r>
      <w:hyperlink r:id="rId19" w:history="1">
        <w:r w:rsidR="009B0BC3" w:rsidRPr="008761C6">
          <w:rPr>
            <w:rStyle w:val="Hyperlink"/>
          </w:rPr>
          <w:t>https://www.who.int/emergencies/diseases/novel-coronavirus-2019/technical-guidance-publications</w:t>
        </w:r>
      </w:hyperlink>
      <w:r w:rsidR="009B0BC3">
        <w:t xml:space="preserve"> </w:t>
      </w:r>
    </w:p>
    <w:p w14:paraId="7F84456A" w14:textId="13355B80" w:rsidR="00C93172" w:rsidRPr="00BD375C" w:rsidRDefault="00CB5262" w:rsidP="00CB5262">
      <w:pPr>
        <w:pStyle w:val="ListParagraph"/>
        <w:numPr>
          <w:ilvl w:val="0"/>
          <w:numId w:val="26"/>
        </w:numPr>
        <w:spacing w:line="240" w:lineRule="auto"/>
        <w:jc w:val="left"/>
      </w:pPr>
      <w:r w:rsidRPr="00CB5262">
        <w:t>WHO-approved refrigerators, freezers, and coolers</w:t>
      </w:r>
      <w:r>
        <w:t xml:space="preserve"> </w:t>
      </w:r>
      <w:hyperlink r:id="rId20" w:history="1">
        <w:r w:rsidRPr="008761C6">
          <w:rPr>
            <w:rStyle w:val="Hyperlink"/>
            <w:rFonts w:ascii="Calibri" w:eastAsia="Calibri" w:hAnsi="Calibri" w:cs="Times New Roman"/>
            <w:lang w:val="en-US"/>
          </w:rPr>
          <w:t>https://apps.who.int/immunization_standards/vaccine_quality/pqs_catalogue/index.aspx</w:t>
        </w:r>
      </w:hyperlink>
    </w:p>
    <w:p w14:paraId="62229387" w14:textId="0103EF2E" w:rsidR="00A20C32" w:rsidRDefault="00CB5262" w:rsidP="00515673">
      <w:pPr>
        <w:pStyle w:val="ListParagraph"/>
        <w:numPr>
          <w:ilvl w:val="0"/>
          <w:numId w:val="26"/>
        </w:numPr>
        <w:spacing w:line="240" w:lineRule="auto"/>
      </w:pPr>
      <w:r w:rsidRPr="00CB5262">
        <w:t>SELCO Foundation COVID-19 response website</w:t>
      </w:r>
      <w:r>
        <w:t xml:space="preserve"> </w:t>
      </w:r>
      <w:hyperlink r:id="rId21" w:history="1">
        <w:r w:rsidRPr="008761C6">
          <w:rPr>
            <w:rStyle w:val="Hyperlink"/>
          </w:rPr>
          <w:t>http://www.covid-19.selcofoundation.org/</w:t>
        </w:r>
      </w:hyperlink>
      <w:r w:rsidR="00127346">
        <w:t xml:space="preserve"> </w:t>
      </w:r>
    </w:p>
    <w:p w14:paraId="1067FB35" w14:textId="0EFB7B99" w:rsidR="00C93172" w:rsidRPr="00BD375C" w:rsidRDefault="006910B3" w:rsidP="00515673">
      <w:pPr>
        <w:pStyle w:val="ListParagraph"/>
        <w:numPr>
          <w:ilvl w:val="0"/>
          <w:numId w:val="26"/>
        </w:numPr>
        <w:spacing w:line="240" w:lineRule="auto"/>
      </w:pPr>
      <w:r w:rsidRPr="006910B3">
        <w:t>USAID Powering Health: Electrification Options for Rural Health Centers</w:t>
      </w:r>
      <w:r>
        <w:t xml:space="preserve"> </w:t>
      </w:r>
      <w:hyperlink r:id="rId22" w:history="1">
        <w:r w:rsidRPr="008761C6">
          <w:rPr>
            <w:rStyle w:val="Hyperlink"/>
            <w:rFonts w:ascii="Calibri" w:eastAsia="Calibri" w:hAnsi="Calibri" w:cs="Times New Roman"/>
            <w:lang w:val="en-US"/>
          </w:rPr>
          <w:t>http://www.poweringhealth.org/Pubs/PNADJ557.pdf</w:t>
        </w:r>
      </w:hyperlink>
    </w:p>
    <w:p w14:paraId="001CD1F0" w14:textId="49416631" w:rsidR="00C93172" w:rsidRPr="00BD375C" w:rsidRDefault="006910B3" w:rsidP="00515673">
      <w:pPr>
        <w:pStyle w:val="ListParagraph"/>
        <w:numPr>
          <w:ilvl w:val="0"/>
          <w:numId w:val="26"/>
        </w:numPr>
        <w:spacing w:line="240" w:lineRule="auto"/>
      </w:pPr>
      <w:r w:rsidRPr="006910B3">
        <w:t xml:space="preserve">Sustainable Energy for All </w:t>
      </w:r>
      <w:r w:rsidR="00EC21E3">
        <w:t xml:space="preserve">(SE4All) </w:t>
      </w:r>
      <w:r w:rsidRPr="006910B3">
        <w:t>Powering Health Care for Women, Children and Families</w:t>
      </w:r>
      <w:r>
        <w:t xml:space="preserve"> </w:t>
      </w:r>
      <w:hyperlink r:id="rId23" w:history="1">
        <w:r>
          <w:rPr>
            <w:rFonts w:ascii="Calibri" w:eastAsia="Calibri" w:hAnsi="Calibri" w:cs="Times New Roman"/>
            <w:color w:val="0563C1"/>
            <w:u w:val="single"/>
            <w:lang w:val="en-US"/>
          </w:rPr>
          <w:t>http://poweringhc.org/</w:t>
        </w:r>
      </w:hyperlink>
      <w:r w:rsidR="00AA59C9">
        <w:rPr>
          <w:rFonts w:ascii="Calibri" w:eastAsia="Calibri" w:hAnsi="Calibri" w:cs="Times New Roman"/>
          <w:color w:val="0563C1"/>
          <w:u w:val="single"/>
          <w:lang w:val="en-US"/>
        </w:rPr>
        <w:br/>
      </w:r>
      <w:hyperlink r:id="rId24" w:history="1">
        <w:r w:rsidR="00AA59C9" w:rsidRPr="00F870C7">
          <w:rPr>
            <w:rStyle w:val="Hyperlink"/>
          </w:rPr>
          <w:t>https://www.seforall.org/energy-and-health/covid-19-response-powering-health-facilities</w:t>
        </w:r>
      </w:hyperlink>
      <w:r w:rsidR="00AA59C9">
        <w:t xml:space="preserve"> </w:t>
      </w:r>
    </w:p>
    <w:p w14:paraId="36BF90B0" w14:textId="766AC71D" w:rsidR="00CB5262" w:rsidRPr="00E352E5" w:rsidRDefault="006910B3" w:rsidP="00E352E5">
      <w:pPr>
        <w:pStyle w:val="ListParagraph"/>
        <w:numPr>
          <w:ilvl w:val="0"/>
          <w:numId w:val="26"/>
        </w:numPr>
        <w:spacing w:line="240" w:lineRule="auto"/>
      </w:pPr>
      <w:r>
        <w:t>Energy Sector Management Assistance Program (</w:t>
      </w:r>
      <w:r w:rsidRPr="006910B3">
        <w:t>ESMAP</w:t>
      </w:r>
      <w:r>
        <w:t>)</w:t>
      </w:r>
      <w:r w:rsidRPr="006910B3">
        <w:t xml:space="preserve"> Resource Hub</w:t>
      </w:r>
      <w:r>
        <w:t xml:space="preserve"> </w:t>
      </w:r>
      <w:hyperlink r:id="rId25" w:history="1">
        <w:r>
          <w:rPr>
            <w:rFonts w:ascii="Calibri" w:eastAsia="Calibri" w:hAnsi="Calibri" w:cs="Times New Roman"/>
            <w:color w:val="0563C1"/>
            <w:u w:val="single"/>
            <w:lang w:val="en-US"/>
          </w:rPr>
          <w:t>http://esmap.org/resources</w:t>
        </w:r>
      </w:hyperlink>
      <w:r w:rsidR="00CB5262">
        <w:br w:type="page"/>
      </w:r>
    </w:p>
    <w:p w14:paraId="7FDEA778" w14:textId="38F7FC5C" w:rsidR="00B959E5" w:rsidRDefault="00F174C2" w:rsidP="00515673">
      <w:pPr>
        <w:pStyle w:val="Heading2"/>
        <w:spacing w:line="240" w:lineRule="auto"/>
      </w:pPr>
      <w:r>
        <w:lastRenderedPageBreak/>
        <w:t xml:space="preserve">Annex </w:t>
      </w:r>
      <w:bookmarkEnd w:id="10"/>
      <w:r w:rsidR="006C6628">
        <w:t>1</w:t>
      </w:r>
      <w:r w:rsidR="00B959E5">
        <w:t xml:space="preserve">: </w:t>
      </w:r>
      <w:r w:rsidR="00515673">
        <w:t>H</w:t>
      </w:r>
      <w:r w:rsidR="00B959E5">
        <w:t>ealth facility tiers assumptions and notes</w:t>
      </w:r>
    </w:p>
    <w:p w14:paraId="1BCB920B" w14:textId="57C48E84" w:rsidR="00B959E5" w:rsidRPr="003A15F4" w:rsidRDefault="00B959E5" w:rsidP="00515673">
      <w:pPr>
        <w:pStyle w:val="CommentText"/>
        <w:rPr>
          <w:sz w:val="22"/>
          <w:szCs w:val="22"/>
        </w:rPr>
      </w:pPr>
      <w:r w:rsidRPr="003A15F4">
        <w:rPr>
          <w:sz w:val="22"/>
          <w:szCs w:val="22"/>
        </w:rPr>
        <w:t xml:space="preserve">The </w:t>
      </w:r>
      <w:r w:rsidR="00515673">
        <w:rPr>
          <w:sz w:val="22"/>
          <w:szCs w:val="22"/>
        </w:rPr>
        <w:t xml:space="preserve">default </w:t>
      </w:r>
      <w:r w:rsidRPr="003A15F4">
        <w:rPr>
          <w:sz w:val="22"/>
          <w:szCs w:val="22"/>
        </w:rPr>
        <w:t xml:space="preserve">tiers of health facilities </w:t>
      </w:r>
      <w:r w:rsidR="00515673">
        <w:rPr>
          <w:sz w:val="22"/>
          <w:szCs w:val="22"/>
        </w:rPr>
        <w:t xml:space="preserve">provided by the tool </w:t>
      </w:r>
      <w:r w:rsidRPr="003A15F4">
        <w:rPr>
          <w:sz w:val="22"/>
          <w:szCs w:val="22"/>
        </w:rPr>
        <w:t>cover a typical District Central Hospital and its feeder primary health care facilities, together making up the lower levels of the health-care referral pyramid.</w:t>
      </w:r>
    </w:p>
    <w:p w14:paraId="6BAE75C1" w14:textId="77777777" w:rsidR="00B959E5" w:rsidRDefault="00B959E5" w:rsidP="00515673">
      <w:pPr>
        <w:pStyle w:val="Heading3"/>
        <w:spacing w:line="240" w:lineRule="auto"/>
      </w:pPr>
      <w:r w:rsidRPr="00323BA7">
        <w:t>District hospital</w:t>
      </w:r>
    </w:p>
    <w:p w14:paraId="1EE84B13" w14:textId="77C04539" w:rsidR="00B959E5" w:rsidRDefault="00E83F70" w:rsidP="00515673">
      <w:pPr>
        <w:spacing w:line="240" w:lineRule="auto"/>
      </w:pPr>
      <w:r>
        <w:t xml:space="preserve">The district hospital used as the basis for the default values in the tool </w:t>
      </w:r>
      <w:r w:rsidR="00515673">
        <w:t>is a</w:t>
      </w:r>
      <w:r w:rsidR="00B959E5">
        <w:t xml:space="preserve">ssumed to have </w:t>
      </w:r>
      <w:r w:rsidR="00B959E5" w:rsidRPr="00B9774A">
        <w:t>145 total beds</w:t>
      </w:r>
      <w:r w:rsidR="00B959E5">
        <w:t xml:space="preserve"> and include:</w:t>
      </w:r>
      <w:r w:rsidR="00B959E5" w:rsidRPr="003A2344">
        <w:t xml:space="preserve"> </w:t>
      </w:r>
      <w:r w:rsidR="00B959E5">
        <w:t>Outpatient Department (</w:t>
      </w:r>
      <w:r w:rsidR="00B959E5" w:rsidRPr="003A2344">
        <w:t>OPD</w:t>
      </w:r>
      <w:r w:rsidR="00B959E5">
        <w:t>)</w:t>
      </w:r>
      <w:r w:rsidR="00B959E5" w:rsidRPr="003A2344">
        <w:t xml:space="preserve"> ser</w:t>
      </w:r>
      <w:r w:rsidR="00B959E5">
        <w:t>v</w:t>
      </w:r>
      <w:r w:rsidR="00B959E5" w:rsidRPr="003A2344">
        <w:t>ices, 6</w:t>
      </w:r>
      <w:r w:rsidR="00B959E5">
        <w:t xml:space="preserve"> obstetric</w:t>
      </w:r>
      <w:r w:rsidR="00B959E5" w:rsidRPr="003A2344">
        <w:t xml:space="preserve"> delivery</w:t>
      </w:r>
      <w:r w:rsidR="00B959E5">
        <w:t xml:space="preserve"> beds</w:t>
      </w:r>
      <w:r w:rsidR="00B959E5" w:rsidRPr="003A2344">
        <w:t xml:space="preserve">, 30 maternity ward beds, 1 </w:t>
      </w:r>
      <w:r w:rsidR="00B959E5">
        <w:t>l</w:t>
      </w:r>
      <w:r w:rsidR="00B959E5" w:rsidRPr="003A2344">
        <w:t>aboratory, 4 admin</w:t>
      </w:r>
      <w:r w:rsidR="00B959E5">
        <w:t>istrative</w:t>
      </w:r>
      <w:r w:rsidR="00B959E5" w:rsidRPr="003A2344">
        <w:t xml:space="preserve"> stations, 100 general ward beds, 2 </w:t>
      </w:r>
      <w:r w:rsidR="00B959E5">
        <w:t>o</w:t>
      </w:r>
      <w:r w:rsidR="00B959E5" w:rsidRPr="003A2344">
        <w:t>perating theatre</w:t>
      </w:r>
      <w:r w:rsidR="00B959E5">
        <w:t>s</w:t>
      </w:r>
      <w:r w:rsidR="00B959E5" w:rsidRPr="003A2344">
        <w:t xml:space="preserve">, 10 </w:t>
      </w:r>
      <w:r w:rsidR="00B959E5">
        <w:t>Intensive Care Unit (</w:t>
      </w:r>
      <w:r w:rsidR="00B959E5" w:rsidRPr="003A2344">
        <w:t>ICU</w:t>
      </w:r>
      <w:r w:rsidR="00B959E5">
        <w:t>)</w:t>
      </w:r>
      <w:r w:rsidR="00B959E5" w:rsidRPr="003A2344">
        <w:t xml:space="preserve"> beds, </w:t>
      </w:r>
      <w:r w:rsidR="00B959E5">
        <w:t>R</w:t>
      </w:r>
      <w:r w:rsidR="00B959E5" w:rsidRPr="003A2344">
        <w:t xml:space="preserve">adiology </w:t>
      </w:r>
      <w:r w:rsidR="00B959E5">
        <w:t>D</w:t>
      </w:r>
      <w:r w:rsidR="00B959E5" w:rsidRPr="003A2344">
        <w:t xml:space="preserve">epartment, </w:t>
      </w:r>
      <w:r w:rsidR="00B959E5">
        <w:t xml:space="preserve">and </w:t>
      </w:r>
      <w:r w:rsidR="00B959E5" w:rsidRPr="003A2344">
        <w:t>6 mortuary trays</w:t>
      </w:r>
      <w:r w:rsidR="00B959E5">
        <w:t>.</w:t>
      </w:r>
    </w:p>
    <w:p w14:paraId="5094E959" w14:textId="1C992945" w:rsidR="00B959E5" w:rsidRDefault="00B959E5" w:rsidP="00515673">
      <w:pPr>
        <w:pStyle w:val="ListParagraph"/>
        <w:numPr>
          <w:ilvl w:val="0"/>
          <w:numId w:val="1"/>
        </w:numPr>
        <w:spacing w:line="240" w:lineRule="auto"/>
      </w:pPr>
      <w:r w:rsidRPr="001C4CA5">
        <w:rPr>
          <w:b/>
          <w:bCs/>
          <w:i/>
          <w:iCs/>
        </w:rPr>
        <w:t>Notes:</w:t>
      </w:r>
      <w:r>
        <w:t xml:space="preserve"> </w:t>
      </w:r>
      <w:r w:rsidR="00E83F70">
        <w:t>The default values assume a f</w:t>
      </w:r>
      <w:r>
        <w:t>ull suite of medical services operating at high capacity, but with few occupied ICU beds.</w:t>
      </w:r>
      <w:r w:rsidRPr="00A85D36">
        <w:t xml:space="preserve"> </w:t>
      </w:r>
      <w:r w:rsidRPr="00127ED5">
        <w:t xml:space="preserve">Ward occupancy level will determine actual energy usage for these. A key factor is the number of intensive care unit (ICU) beds, and whether occupied, as these are very high energy consumption if used 24/7. </w:t>
      </w:r>
      <w:r>
        <w:t>U</w:t>
      </w:r>
      <w:r w:rsidRPr="00127ED5">
        <w:t xml:space="preserve">sers may edit the number of </w:t>
      </w:r>
      <w:r>
        <w:t>v</w:t>
      </w:r>
      <w:r w:rsidRPr="00127ED5">
        <w:t xml:space="preserve">entilators, </w:t>
      </w:r>
      <w:r>
        <w:t>p</w:t>
      </w:r>
      <w:r w:rsidRPr="00127ED5">
        <w:t xml:space="preserve">atient </w:t>
      </w:r>
      <w:r>
        <w:t>m</w:t>
      </w:r>
      <w:r w:rsidRPr="00127ED5">
        <w:t>onitor</w:t>
      </w:r>
      <w:r>
        <w:t>s</w:t>
      </w:r>
      <w:r w:rsidRPr="00127ED5">
        <w:t xml:space="preserve">, and active </w:t>
      </w:r>
      <w:r>
        <w:t>o</w:t>
      </w:r>
      <w:r w:rsidRPr="00127ED5">
        <w:t xml:space="preserve">xygen </w:t>
      </w:r>
      <w:r>
        <w:t>c</w:t>
      </w:r>
      <w:r w:rsidRPr="00127ED5">
        <w:t xml:space="preserve">oncentrators </w:t>
      </w:r>
      <w:r>
        <w:t xml:space="preserve">as a </w:t>
      </w:r>
      <w:r w:rsidRPr="00127ED5">
        <w:t xml:space="preserve">proportional proxy for </w:t>
      </w:r>
      <w:r>
        <w:t xml:space="preserve">the </w:t>
      </w:r>
      <w:r w:rsidRPr="00127ED5">
        <w:t>number of occupied beds.</w:t>
      </w:r>
    </w:p>
    <w:p w14:paraId="7BC8E62D" w14:textId="77777777" w:rsidR="00B959E5" w:rsidRDefault="00B959E5" w:rsidP="00515673">
      <w:pPr>
        <w:pStyle w:val="Heading3"/>
        <w:spacing w:line="240" w:lineRule="auto"/>
      </w:pPr>
      <w:r w:rsidRPr="00323BA7">
        <w:t>Rural hospital</w:t>
      </w:r>
    </w:p>
    <w:p w14:paraId="65334D4C" w14:textId="6E16A4E4" w:rsidR="00B959E5" w:rsidRDefault="00515673" w:rsidP="00515673">
      <w:pPr>
        <w:spacing w:line="240" w:lineRule="auto"/>
      </w:pPr>
      <w:r>
        <w:t>This is a</w:t>
      </w:r>
      <w:r w:rsidR="00B959E5">
        <w:t xml:space="preserve">ssumed to have </w:t>
      </w:r>
      <w:r w:rsidR="00B959E5" w:rsidRPr="006202DE">
        <w:rPr>
          <w:b/>
          <w:bCs/>
        </w:rPr>
        <w:t>50 total beds</w:t>
      </w:r>
      <w:r w:rsidR="00B959E5">
        <w:t xml:space="preserve"> and include</w:t>
      </w:r>
      <w:r w:rsidR="00B959E5" w:rsidRPr="003A2344">
        <w:t>: OPD ser</w:t>
      </w:r>
      <w:r w:rsidR="00B959E5">
        <w:t>v</w:t>
      </w:r>
      <w:r w:rsidR="00B959E5" w:rsidRPr="003A2344">
        <w:t xml:space="preserve">ices, 2 </w:t>
      </w:r>
      <w:r w:rsidR="00B959E5">
        <w:t>obstetric</w:t>
      </w:r>
      <w:r w:rsidR="00B959E5" w:rsidRPr="003A2344">
        <w:t xml:space="preserve"> delivery</w:t>
      </w:r>
      <w:r w:rsidR="00B959E5">
        <w:t xml:space="preserve"> beds</w:t>
      </w:r>
      <w:r w:rsidR="00B959E5" w:rsidRPr="003A2344">
        <w:t xml:space="preserve">, 10 maternity ward beds, 1 </w:t>
      </w:r>
      <w:r w:rsidR="00B959E5">
        <w:t>l</w:t>
      </w:r>
      <w:r w:rsidR="00B959E5" w:rsidRPr="003A2344">
        <w:t>aboratory services, 2 admin</w:t>
      </w:r>
      <w:r w:rsidR="00B959E5">
        <w:t>istrative</w:t>
      </w:r>
      <w:r w:rsidR="00B959E5" w:rsidRPr="003A2344">
        <w:t xml:space="preserve"> stations, 30 general ward beds, 1 </w:t>
      </w:r>
      <w:r w:rsidR="00B959E5">
        <w:t>o</w:t>
      </w:r>
      <w:r w:rsidR="00B959E5" w:rsidRPr="003A2344">
        <w:t>perating theatre</w:t>
      </w:r>
      <w:r>
        <w:t xml:space="preserve">, and </w:t>
      </w:r>
      <w:r w:rsidR="00E83F70">
        <w:t>no</w:t>
      </w:r>
      <w:r w:rsidR="00B959E5">
        <w:t xml:space="preserve"> </w:t>
      </w:r>
      <w:r w:rsidR="00B959E5" w:rsidRPr="003A2344">
        <w:t>ICU beds</w:t>
      </w:r>
      <w:r w:rsidR="00B959E5">
        <w:t>.</w:t>
      </w:r>
    </w:p>
    <w:p w14:paraId="7C294DAC" w14:textId="532B538F" w:rsidR="00B959E5" w:rsidRDefault="00B959E5" w:rsidP="00515673">
      <w:pPr>
        <w:pStyle w:val="ListParagraph"/>
        <w:numPr>
          <w:ilvl w:val="0"/>
          <w:numId w:val="2"/>
        </w:numPr>
        <w:spacing w:line="240" w:lineRule="auto"/>
      </w:pPr>
      <w:r w:rsidRPr="001C4CA5">
        <w:rPr>
          <w:b/>
          <w:bCs/>
          <w:i/>
          <w:iCs/>
        </w:rPr>
        <w:t>Notes:</w:t>
      </w:r>
      <w:r>
        <w:t xml:space="preserve">  </w:t>
      </w:r>
      <w:r w:rsidR="00E83F70">
        <w:t xml:space="preserve">The default values assume </w:t>
      </w:r>
      <w:r w:rsidR="00B9774A">
        <w:t>the hospital is n</w:t>
      </w:r>
      <w:r>
        <w:t>ot operating at full capacity</w:t>
      </w:r>
      <w:r w:rsidR="00B9774A">
        <w:t>. F</w:t>
      </w:r>
      <w:r>
        <w:t>or example</w:t>
      </w:r>
      <w:r w:rsidR="00B9774A">
        <w:t>, the o</w:t>
      </w:r>
      <w:r>
        <w:t xml:space="preserve">perating </w:t>
      </w:r>
      <w:r w:rsidR="00B9774A">
        <w:t>t</w:t>
      </w:r>
      <w:r>
        <w:t xml:space="preserve">heatre </w:t>
      </w:r>
      <w:r w:rsidR="00B9774A">
        <w:t xml:space="preserve">has an assumed use </w:t>
      </w:r>
      <w:r>
        <w:t xml:space="preserve">of </w:t>
      </w:r>
      <w:r w:rsidR="00B9774A">
        <w:t xml:space="preserve">only </w:t>
      </w:r>
      <w:r>
        <w:t>3</w:t>
      </w:r>
      <w:r w:rsidR="00B9774A">
        <w:t xml:space="preserve"> </w:t>
      </w:r>
      <w:r>
        <w:t>hours</w:t>
      </w:r>
      <w:r w:rsidR="00B9774A">
        <w:t xml:space="preserve"> per </w:t>
      </w:r>
      <w:r>
        <w:t>day</w:t>
      </w:r>
      <w:r w:rsidR="00B9774A">
        <w:t xml:space="preserve">. </w:t>
      </w:r>
      <w:r w:rsidR="00801E3D">
        <w:t>W</w:t>
      </w:r>
      <w:r w:rsidR="00801E3D" w:rsidRPr="00801E3D">
        <w:t>hereas the tool assumes constant daily loads</w:t>
      </w:r>
      <w:r w:rsidR="00801E3D">
        <w:t>, t</w:t>
      </w:r>
      <w:r w:rsidR="00B9774A">
        <w:t xml:space="preserve">he operating theatre may </w:t>
      </w:r>
      <w:r w:rsidR="00801E3D">
        <w:t xml:space="preserve">in practice </w:t>
      </w:r>
      <w:r w:rsidR="00B9774A">
        <w:t>be used only</w:t>
      </w:r>
      <w:r w:rsidR="00B9774A" w:rsidRPr="00B9774A">
        <w:t xml:space="preserve"> 2-3 times per week</w:t>
      </w:r>
      <w:r w:rsidR="00801E3D">
        <w:t>, such that energy demand may be lower</w:t>
      </w:r>
      <w:r w:rsidR="00B9774A">
        <w:t>. The tool’s default value assume that the f</w:t>
      </w:r>
      <w:r>
        <w:t xml:space="preserve">acility </w:t>
      </w:r>
      <w:r w:rsidR="00B9774A">
        <w:t xml:space="preserve">is </w:t>
      </w:r>
      <w:r w:rsidR="00B9774A" w:rsidRPr="00B9774A">
        <w:t>not</w:t>
      </w:r>
      <w:r w:rsidR="00B9774A">
        <w:t xml:space="preserve"> </w:t>
      </w:r>
      <w:r>
        <w:t xml:space="preserve">used for COVID-19 </w:t>
      </w:r>
      <w:r w:rsidR="00B9774A">
        <w:t>patients requiring intensive care.</w:t>
      </w:r>
      <w:r>
        <w:t xml:space="preserve"> </w:t>
      </w:r>
      <w:r w:rsidR="00B9774A">
        <w:t>I</w:t>
      </w:r>
      <w:r>
        <w:t xml:space="preserve">f respiratory support </w:t>
      </w:r>
      <w:r w:rsidR="00801E3D">
        <w:t>were</w:t>
      </w:r>
      <w:r w:rsidR="00B9774A">
        <w:t xml:space="preserve"> </w:t>
      </w:r>
      <w:r>
        <w:t>needed, then energy demand would escalate significantly.</w:t>
      </w:r>
    </w:p>
    <w:p w14:paraId="5795C35B" w14:textId="77777777" w:rsidR="00B959E5" w:rsidRDefault="00B959E5" w:rsidP="00515673">
      <w:pPr>
        <w:pStyle w:val="Heading3"/>
        <w:spacing w:line="240" w:lineRule="auto"/>
      </w:pPr>
      <w:r w:rsidRPr="00323BA7">
        <w:t>Small in-patient facility</w:t>
      </w:r>
    </w:p>
    <w:p w14:paraId="27746E46" w14:textId="56F8AB0D" w:rsidR="00B959E5" w:rsidRDefault="00B9774A" w:rsidP="00515673">
      <w:pPr>
        <w:spacing w:line="240" w:lineRule="auto"/>
      </w:pPr>
      <w:r>
        <w:t xml:space="preserve">The default values for this tier </w:t>
      </w:r>
      <w:r w:rsidR="00515673">
        <w:t>a</w:t>
      </w:r>
      <w:r w:rsidR="00B959E5">
        <w:t xml:space="preserve">ssume </w:t>
      </w:r>
      <w:r w:rsidR="00B959E5" w:rsidRPr="00634508">
        <w:t>14 total beds and include</w:t>
      </w:r>
      <w:r w:rsidR="00B959E5" w:rsidRPr="003A2344">
        <w:t xml:space="preserve">: OPD services, 1 </w:t>
      </w:r>
      <w:r w:rsidR="00B959E5">
        <w:t>obstetric</w:t>
      </w:r>
      <w:r w:rsidR="00B959E5" w:rsidRPr="003A2344">
        <w:t xml:space="preserve"> delivery</w:t>
      </w:r>
      <w:r w:rsidR="00B959E5">
        <w:t xml:space="preserve"> beds</w:t>
      </w:r>
      <w:r w:rsidR="00B959E5" w:rsidRPr="003A2344">
        <w:t>, 4 maternity ward beds, 1</w:t>
      </w:r>
      <w:r w:rsidR="00B959E5">
        <w:t xml:space="preserve"> l</w:t>
      </w:r>
      <w:r w:rsidR="00B959E5" w:rsidRPr="003A2344">
        <w:t>aboratory service, 1 admin</w:t>
      </w:r>
      <w:r w:rsidR="00B959E5">
        <w:t>istrative</w:t>
      </w:r>
      <w:r w:rsidR="00B959E5" w:rsidRPr="003A2344">
        <w:t xml:space="preserve"> station, </w:t>
      </w:r>
      <w:r w:rsidR="00B959E5">
        <w:t xml:space="preserve">and </w:t>
      </w:r>
      <w:r w:rsidR="00B959E5" w:rsidRPr="003A2344">
        <w:t>10 general ward beds.</w:t>
      </w:r>
    </w:p>
    <w:p w14:paraId="38B742B4" w14:textId="2028C0D2" w:rsidR="00B959E5" w:rsidRPr="000E19E8" w:rsidRDefault="00B959E5" w:rsidP="00515673">
      <w:pPr>
        <w:pStyle w:val="ListParagraph"/>
        <w:numPr>
          <w:ilvl w:val="0"/>
          <w:numId w:val="2"/>
        </w:numPr>
        <w:spacing w:line="240" w:lineRule="auto"/>
        <w:rPr>
          <w:b/>
          <w:bCs/>
        </w:rPr>
      </w:pPr>
      <w:r w:rsidRPr="001C4CA5">
        <w:rPr>
          <w:b/>
          <w:bCs/>
          <w:i/>
          <w:iCs/>
        </w:rPr>
        <w:t>Notes:</w:t>
      </w:r>
      <w:r>
        <w:t xml:space="preserve"> </w:t>
      </w:r>
      <w:r w:rsidR="00801E3D">
        <w:t>T</w:t>
      </w:r>
      <w:r w:rsidR="00801E3D" w:rsidRPr="00801E3D">
        <w:t xml:space="preserve">he </w:t>
      </w:r>
      <w:r w:rsidR="00801E3D">
        <w:t xml:space="preserve">default values in the tool are </w:t>
      </w:r>
      <w:r w:rsidR="00801E3D" w:rsidRPr="00801E3D">
        <w:t xml:space="preserve">maximums calculated based on </w:t>
      </w:r>
      <w:r w:rsidR="00801E3D">
        <w:t xml:space="preserve">usage </w:t>
      </w:r>
      <w:r w:rsidR="00801E3D" w:rsidRPr="00801E3D">
        <w:t>7 days per week.</w:t>
      </w:r>
      <w:r w:rsidR="00801E3D">
        <w:t xml:space="preserve"> Actual e</w:t>
      </w:r>
      <w:r w:rsidR="00801E3D" w:rsidRPr="00801E3D">
        <w:t xml:space="preserve">nergy demand </w:t>
      </w:r>
      <w:r w:rsidR="00E11DF4">
        <w:t xml:space="preserve">may </w:t>
      </w:r>
      <w:r w:rsidR="00801E3D" w:rsidRPr="00801E3D">
        <w:t xml:space="preserve">be correspondingly reduced </w:t>
      </w:r>
      <w:r w:rsidR="00801E3D">
        <w:t>to reflect use of o</w:t>
      </w:r>
      <w:r>
        <w:t xml:space="preserve">utpatient services </w:t>
      </w:r>
      <w:r w:rsidR="00801E3D">
        <w:t xml:space="preserve">for only </w:t>
      </w:r>
      <w:r>
        <w:t xml:space="preserve">3-5 days per week, </w:t>
      </w:r>
      <w:r w:rsidR="00801E3D">
        <w:t>and i</w:t>
      </w:r>
      <w:r>
        <w:t xml:space="preserve">n-patient services provided as needed. </w:t>
      </w:r>
    </w:p>
    <w:p w14:paraId="6986D3F9" w14:textId="77777777" w:rsidR="00B959E5" w:rsidRDefault="00B959E5" w:rsidP="00515673">
      <w:pPr>
        <w:pStyle w:val="Heading3"/>
        <w:spacing w:line="240" w:lineRule="auto"/>
      </w:pPr>
      <w:r w:rsidRPr="00634508">
        <w:t>Rural</w:t>
      </w:r>
      <w:r w:rsidRPr="00323BA7">
        <w:t xml:space="preserve"> dispensary</w:t>
      </w:r>
    </w:p>
    <w:p w14:paraId="747ED677" w14:textId="6086A5BD" w:rsidR="00B959E5" w:rsidRDefault="00515673" w:rsidP="00515673">
      <w:pPr>
        <w:spacing w:line="240" w:lineRule="auto"/>
      </w:pPr>
      <w:r>
        <w:t>This is a</w:t>
      </w:r>
      <w:r w:rsidR="00B959E5">
        <w:t xml:space="preserve">ssumed to have no inpatient services but </w:t>
      </w:r>
      <w:r w:rsidR="00B959E5" w:rsidRPr="00705A94">
        <w:t>4 emergency beds</w:t>
      </w:r>
      <w:r w:rsidR="00B959E5">
        <w:rPr>
          <w:b/>
          <w:bCs/>
        </w:rPr>
        <w:t xml:space="preserve"> </w:t>
      </w:r>
      <w:r w:rsidR="00B959E5" w:rsidRPr="00705A94">
        <w:t xml:space="preserve">and </w:t>
      </w:r>
      <w:r w:rsidR="00B959E5">
        <w:t xml:space="preserve">to </w:t>
      </w:r>
      <w:r w:rsidR="00B959E5" w:rsidRPr="00705A94">
        <w:t>include</w:t>
      </w:r>
      <w:r w:rsidR="00B959E5" w:rsidRPr="003A2344">
        <w:t xml:space="preserve">: OPD services, 1 </w:t>
      </w:r>
      <w:r w:rsidR="00B959E5">
        <w:t>obstetric</w:t>
      </w:r>
      <w:r w:rsidR="00B959E5" w:rsidRPr="003A2344">
        <w:t xml:space="preserve"> delivery</w:t>
      </w:r>
      <w:r w:rsidR="00B959E5">
        <w:t xml:space="preserve"> bed and </w:t>
      </w:r>
      <w:r w:rsidR="00B959E5" w:rsidRPr="003A2344">
        <w:t xml:space="preserve">2 maternity beds (emergency), 1 </w:t>
      </w:r>
      <w:r w:rsidR="00B959E5">
        <w:t>l</w:t>
      </w:r>
      <w:r w:rsidR="00B959E5" w:rsidRPr="003A2344">
        <w:t>aboratory (basic), 1 admin</w:t>
      </w:r>
      <w:r w:rsidR="00B959E5">
        <w:t>istrative</w:t>
      </w:r>
      <w:r w:rsidR="00B959E5" w:rsidRPr="003A2344">
        <w:t xml:space="preserve"> station, </w:t>
      </w:r>
      <w:r w:rsidR="00B959E5">
        <w:t xml:space="preserve">and </w:t>
      </w:r>
      <w:r w:rsidR="00B959E5" w:rsidRPr="003A2344">
        <w:t>2 general ward beds (emergency)</w:t>
      </w:r>
      <w:r w:rsidR="00B959E5">
        <w:t>.</w:t>
      </w:r>
    </w:p>
    <w:p w14:paraId="4A9A8813" w14:textId="3AD0F95C" w:rsidR="00B959E5" w:rsidRPr="00801E3D" w:rsidRDefault="00B959E5" w:rsidP="00801E3D">
      <w:pPr>
        <w:pStyle w:val="ListParagraph"/>
        <w:numPr>
          <w:ilvl w:val="0"/>
          <w:numId w:val="2"/>
        </w:numPr>
        <w:spacing w:line="240" w:lineRule="auto"/>
      </w:pPr>
      <w:r w:rsidRPr="001C4CA5">
        <w:rPr>
          <w:b/>
          <w:bCs/>
          <w:i/>
          <w:iCs/>
        </w:rPr>
        <w:t>Notes:</w:t>
      </w:r>
      <w:r>
        <w:t xml:space="preserve">  </w:t>
      </w:r>
      <w:r w:rsidR="00801E3D" w:rsidRPr="00801E3D">
        <w:t xml:space="preserve">The default values in the tool are maximums calculated based on usage 7 days per week. Actual energy demand </w:t>
      </w:r>
      <w:r w:rsidR="00E11DF4">
        <w:t xml:space="preserve">may </w:t>
      </w:r>
      <w:r w:rsidR="00801E3D" w:rsidRPr="00801E3D">
        <w:t xml:space="preserve">be correspondingly reduced to reflect use of outpatient </w:t>
      </w:r>
      <w:r>
        <w:t xml:space="preserve">and MCH services 3-5 days per week, </w:t>
      </w:r>
      <w:r w:rsidR="00801E3D">
        <w:t xml:space="preserve">and </w:t>
      </w:r>
      <w:r>
        <w:t xml:space="preserve">obstetric deliveries only in emergency.  </w:t>
      </w:r>
      <w:r>
        <w:br w:type="page"/>
      </w:r>
    </w:p>
    <w:p w14:paraId="26F5CE6E" w14:textId="20A6649D" w:rsidR="00D604AC" w:rsidRDefault="00F174C2" w:rsidP="00515673">
      <w:pPr>
        <w:pStyle w:val="Heading2"/>
        <w:spacing w:line="240" w:lineRule="auto"/>
      </w:pPr>
      <w:bookmarkStart w:id="11" w:name="_Ref40458773"/>
      <w:r>
        <w:t xml:space="preserve">Annex </w:t>
      </w:r>
      <w:bookmarkEnd w:id="11"/>
      <w:r w:rsidR="001E34EE">
        <w:t>2</w:t>
      </w:r>
      <w:r w:rsidR="00D604AC">
        <w:t>: Electric device</w:t>
      </w:r>
      <w:r w:rsidR="00D604AC" w:rsidRPr="00D66B20">
        <w:t xml:space="preserve"> </w:t>
      </w:r>
      <w:r w:rsidR="00D604AC" w:rsidRPr="00FA6C4F">
        <w:t>assumptions</w:t>
      </w:r>
      <w:r w:rsidR="00D604AC" w:rsidRPr="00D66B20">
        <w:t xml:space="preserve"> </w:t>
      </w:r>
      <w:r w:rsidR="00D604AC">
        <w:t>and</w:t>
      </w:r>
      <w:r w:rsidR="00D604AC" w:rsidRPr="00D66B20">
        <w:t xml:space="preserve"> notes</w:t>
      </w:r>
    </w:p>
    <w:p w14:paraId="3EFD1446" w14:textId="1784F4BF" w:rsidR="00D604AC" w:rsidRDefault="00D604AC" w:rsidP="00515673">
      <w:pPr>
        <w:spacing w:line="240" w:lineRule="auto"/>
      </w:pPr>
      <w:r w:rsidRPr="008B4DE9">
        <w:t>This section outlines the medical equipment listed in the tool and assumptions and notes about the default values of energy associated with each equipment.</w:t>
      </w:r>
    </w:p>
    <w:p w14:paraId="7E45CDEE" w14:textId="2685836E" w:rsidR="00A9365D" w:rsidRPr="00C4024A" w:rsidRDefault="00A9365D" w:rsidP="00515673">
      <w:pPr>
        <w:pBdr>
          <w:top w:val="single" w:sz="4" w:space="1" w:color="auto"/>
          <w:left w:val="single" w:sz="4" w:space="4" w:color="auto"/>
          <w:bottom w:val="single" w:sz="4" w:space="1" w:color="auto"/>
          <w:right w:val="single" w:sz="4" w:space="4" w:color="auto"/>
        </w:pBdr>
        <w:spacing w:line="240" w:lineRule="auto"/>
      </w:pPr>
      <w:r>
        <w:t xml:space="preserve">The notes below include links to technical specifications for some equipment. </w:t>
      </w:r>
      <w:r w:rsidRPr="009D538F">
        <w:t>These links are being provided as a convenience and for informational purposes only; they do not constitute an endorsement or an approval of any of the products, services or opinions of the corporation or organization or individual.</w:t>
      </w:r>
      <w:r w:rsidRPr="001E3C35">
        <w:t xml:space="preserve"> </w:t>
      </w:r>
      <w:r>
        <w:t>N</w:t>
      </w:r>
      <w:r w:rsidRPr="001E3C35">
        <w:t xml:space="preserve">o responsibility </w:t>
      </w:r>
      <w:r>
        <w:t xml:space="preserve">is born </w:t>
      </w:r>
      <w:r w:rsidRPr="001E3C35">
        <w:t>for the accuracy, legality</w:t>
      </w:r>
      <w:r w:rsidR="00F62BE4">
        <w:t>,</w:t>
      </w:r>
      <w:r w:rsidRPr="001E3C35">
        <w:t xml:space="preserve"> or content of the external site or for that of subsequent links. Contact the external site for answers to questions regarding its content.</w:t>
      </w:r>
    </w:p>
    <w:p w14:paraId="0DFF91C2" w14:textId="77777777" w:rsidR="00D604AC" w:rsidRPr="00323BA7" w:rsidRDefault="00D604AC" w:rsidP="00515673">
      <w:pPr>
        <w:pStyle w:val="Heading3"/>
        <w:spacing w:line="240" w:lineRule="auto"/>
      </w:pPr>
      <w:r w:rsidRPr="00323BA7">
        <w:t>Expanded Programme on Immunization</w:t>
      </w:r>
      <w:r>
        <w:t xml:space="preserve"> (EPI)</w:t>
      </w:r>
    </w:p>
    <w:p w14:paraId="2087682A" w14:textId="77777777" w:rsidR="00D604AC" w:rsidRPr="00D04C15" w:rsidRDefault="00D604AC" w:rsidP="00515673">
      <w:pPr>
        <w:pStyle w:val="ListParagraph"/>
        <w:numPr>
          <w:ilvl w:val="0"/>
          <w:numId w:val="9"/>
        </w:numPr>
        <w:spacing w:line="240" w:lineRule="auto"/>
      </w:pPr>
      <w:r w:rsidRPr="00D04C15">
        <w:t xml:space="preserve">Vaccine refrigerator (per 75 liter capacity unit). </w:t>
      </w:r>
    </w:p>
    <w:p w14:paraId="05B3DEF0" w14:textId="141F50BC" w:rsidR="00D604AC" w:rsidRDefault="00D604AC" w:rsidP="00515673">
      <w:pPr>
        <w:pStyle w:val="ListParagraph"/>
        <w:numPr>
          <w:ilvl w:val="1"/>
          <w:numId w:val="2"/>
        </w:numPr>
        <w:spacing w:line="240" w:lineRule="auto"/>
      </w:pPr>
      <w:r>
        <w:t xml:space="preserve">Critical appliance operating 24/7 with </w:t>
      </w:r>
      <w:r w:rsidR="00F62BE4">
        <w:t xml:space="preserve">automatic </w:t>
      </w:r>
      <w:r>
        <w:t>duty-cycle to maintain temperatures.</w:t>
      </w:r>
    </w:p>
    <w:p w14:paraId="607C6232" w14:textId="7EB277B3" w:rsidR="00D604AC" w:rsidRDefault="00D604AC" w:rsidP="00515673">
      <w:pPr>
        <w:pStyle w:val="ListParagraph"/>
        <w:numPr>
          <w:ilvl w:val="2"/>
          <w:numId w:val="2"/>
        </w:numPr>
        <w:spacing w:line="240" w:lineRule="auto"/>
      </w:pPr>
      <w:r w:rsidRPr="00126726">
        <w:rPr>
          <w:i/>
          <w:iCs/>
        </w:rPr>
        <w:t>Average power</w:t>
      </w:r>
      <w:r w:rsidRPr="00083138">
        <w:t xml:space="preserve"> is </w:t>
      </w:r>
      <w:r>
        <w:t>pre-</w:t>
      </w:r>
      <w:r w:rsidRPr="00083138">
        <w:t xml:space="preserve">defined by duty-cycle operation in 24 hours </w:t>
      </w:r>
      <w:r>
        <w:t>(</w:t>
      </w:r>
      <w:r w:rsidR="00F62BE4">
        <w:t>assumed to average out to half of the nameplate power</w:t>
      </w:r>
      <w:r>
        <w:t>)</w:t>
      </w:r>
    </w:p>
    <w:p w14:paraId="1ECFFD2B" w14:textId="77777777" w:rsidR="00D604AC" w:rsidRDefault="00D604AC" w:rsidP="00515673">
      <w:pPr>
        <w:pStyle w:val="ListParagraph"/>
        <w:numPr>
          <w:ilvl w:val="2"/>
          <w:numId w:val="2"/>
        </w:numPr>
        <w:spacing w:line="240" w:lineRule="auto"/>
      </w:pPr>
      <w:r>
        <w:t>Smaller vaccine fridges have capacity for 2-4 ice-packs per 24 hours.</w:t>
      </w:r>
    </w:p>
    <w:p w14:paraId="2C302EC4" w14:textId="77777777" w:rsidR="00D604AC" w:rsidRDefault="00D604AC" w:rsidP="00515673">
      <w:pPr>
        <w:pStyle w:val="ListParagraph"/>
        <w:numPr>
          <w:ilvl w:val="1"/>
          <w:numId w:val="2"/>
        </w:numPr>
        <w:spacing w:line="240" w:lineRule="auto"/>
      </w:pPr>
      <w:r>
        <w:t>Guide: for larger units, e.g. 150 liter unit, enter quantity = 2 x 75 liter units, or refer to WHO catalogue</w:t>
      </w:r>
    </w:p>
    <w:p w14:paraId="4F7EEE5E" w14:textId="76E9EF9E" w:rsidR="00D604AC" w:rsidRDefault="00D604AC" w:rsidP="00515673">
      <w:pPr>
        <w:pStyle w:val="ListParagraph"/>
        <w:numPr>
          <w:ilvl w:val="1"/>
          <w:numId w:val="2"/>
        </w:numPr>
        <w:spacing w:line="240" w:lineRule="auto"/>
        <w:jc w:val="left"/>
      </w:pPr>
      <w:r>
        <w:t xml:space="preserve">WHO specification: </w:t>
      </w:r>
      <w:hyperlink r:id="rId26" w:history="1">
        <w:r w:rsidRPr="00A41A24">
          <w:rPr>
            <w:rStyle w:val="Hyperlink"/>
          </w:rPr>
          <w:t>https://apps.who.int/immunization_standards/vaccine_quality/pqs_catalogue/categorypage.aspx?id_cat=17</w:t>
        </w:r>
      </w:hyperlink>
    </w:p>
    <w:p w14:paraId="538B6BD5" w14:textId="77777777" w:rsidR="00D604AC" w:rsidRPr="00E02701" w:rsidRDefault="00D604AC" w:rsidP="00515673">
      <w:pPr>
        <w:pStyle w:val="Heading3"/>
        <w:spacing w:line="240" w:lineRule="auto"/>
      </w:pPr>
      <w:r w:rsidRPr="00E02701">
        <w:t>Outpatient Department</w:t>
      </w:r>
      <w:r>
        <w:t xml:space="preserve"> (OPD)</w:t>
      </w:r>
    </w:p>
    <w:p w14:paraId="26B4A27F" w14:textId="77777777" w:rsidR="00D604AC" w:rsidRDefault="00D604AC" w:rsidP="00515673">
      <w:pPr>
        <w:spacing w:line="240" w:lineRule="auto"/>
        <w:rPr>
          <w:b/>
          <w:bCs/>
          <w:i/>
          <w:iCs/>
        </w:rPr>
      </w:pPr>
      <w:r>
        <w:t xml:space="preserve">OPD services in lower level facilities may be provided 3-5 days per week.  </w:t>
      </w:r>
    </w:p>
    <w:p w14:paraId="7ACAACFD" w14:textId="77777777" w:rsidR="00D604AC" w:rsidRDefault="00D604AC" w:rsidP="00515673">
      <w:pPr>
        <w:pStyle w:val="ListParagraph"/>
        <w:numPr>
          <w:ilvl w:val="0"/>
          <w:numId w:val="9"/>
        </w:numPr>
        <w:spacing w:line="240" w:lineRule="auto"/>
      </w:pPr>
      <w:r w:rsidRPr="00C53E1D">
        <w:rPr>
          <w:b/>
          <w:bCs/>
          <w:i/>
          <w:iCs/>
        </w:rPr>
        <w:t>Sterilisation equipment:</w:t>
      </w:r>
      <w:r>
        <w:t xml:space="preserve">  for medical &amp; dental tools. Operates 1 hr/day, 3-5 days/week </w:t>
      </w:r>
    </w:p>
    <w:p w14:paraId="4C5B515B" w14:textId="77777777" w:rsidR="00D604AC" w:rsidRPr="00E4223B" w:rsidRDefault="00D604AC" w:rsidP="00515673">
      <w:pPr>
        <w:pStyle w:val="ListParagraph"/>
        <w:numPr>
          <w:ilvl w:val="1"/>
          <w:numId w:val="2"/>
        </w:numPr>
        <w:spacing w:line="240" w:lineRule="auto"/>
      </w:pPr>
      <w:r w:rsidRPr="00E4223B">
        <w:t>Energy efficient options</w:t>
      </w:r>
    </w:p>
    <w:p w14:paraId="664CFC2E" w14:textId="77777777" w:rsidR="00D604AC" w:rsidRPr="00E4223B" w:rsidRDefault="00D604AC" w:rsidP="00515673">
      <w:pPr>
        <w:pStyle w:val="ListParagraph"/>
        <w:numPr>
          <w:ilvl w:val="2"/>
          <w:numId w:val="2"/>
        </w:numPr>
        <w:spacing w:line="240" w:lineRule="auto"/>
      </w:pPr>
      <w:r w:rsidRPr="0013326C">
        <w:t xml:space="preserve">Thermal unit </w:t>
      </w:r>
      <w:r>
        <w:t xml:space="preserve">(steam autoclave) </w:t>
      </w:r>
      <w:r w:rsidRPr="0013326C">
        <w:t>assumed</w:t>
      </w:r>
      <w:r>
        <w:t xml:space="preserve"> 1</w:t>
      </w:r>
      <w:r w:rsidRPr="00E4223B">
        <w:t xml:space="preserve">,000 W nameplate, capacity 50, </w:t>
      </w:r>
      <w:r>
        <w:t>liter</w:t>
      </w:r>
      <w:r w:rsidRPr="00E4223B">
        <w:t>, 10-15 minutes</w:t>
      </w:r>
    </w:p>
    <w:p w14:paraId="32734EAC" w14:textId="77777777" w:rsidR="00D604AC" w:rsidRPr="00E4223B" w:rsidRDefault="00D604AC" w:rsidP="00515673">
      <w:pPr>
        <w:pStyle w:val="ListParagraph"/>
        <w:numPr>
          <w:ilvl w:val="2"/>
          <w:numId w:val="2"/>
        </w:numPr>
        <w:spacing w:line="240" w:lineRule="auto"/>
      </w:pPr>
      <w:r>
        <w:t xml:space="preserve">Irradiation </w:t>
      </w:r>
      <w:r w:rsidRPr="00E4223B">
        <w:t xml:space="preserve">UV units </w:t>
      </w:r>
      <w:r>
        <w:t xml:space="preserve">assumed </w:t>
      </w:r>
      <w:r w:rsidRPr="00E4223B">
        <w:t xml:space="preserve">lower power 15 W nameplate, capacity 11 </w:t>
      </w:r>
      <w:r>
        <w:t>liter</w:t>
      </w:r>
      <w:r w:rsidRPr="00E4223B">
        <w:t>, 10-15 minutes</w:t>
      </w:r>
    </w:p>
    <w:p w14:paraId="0C9DEDC9" w14:textId="77777777" w:rsidR="00D604AC" w:rsidRPr="00E4223B" w:rsidRDefault="00D604AC" w:rsidP="00515673">
      <w:pPr>
        <w:pStyle w:val="ListParagraph"/>
        <w:numPr>
          <w:ilvl w:val="2"/>
          <w:numId w:val="2"/>
        </w:numPr>
        <w:spacing w:line="240" w:lineRule="auto"/>
      </w:pPr>
      <w:r w:rsidRPr="00E4223B">
        <w:t>Liquid steriliser</w:t>
      </w:r>
      <w:r>
        <w:t xml:space="preserve"> requires</w:t>
      </w:r>
      <w:r w:rsidRPr="00E4223B">
        <w:t xml:space="preserve"> zero power</w:t>
      </w:r>
      <w:r>
        <w:t xml:space="preserve"> (but requires chemical disposal)</w:t>
      </w:r>
    </w:p>
    <w:p w14:paraId="21B7EE92" w14:textId="77777777" w:rsidR="00D604AC" w:rsidRDefault="00D604AC" w:rsidP="00515673">
      <w:pPr>
        <w:pStyle w:val="Heading3"/>
        <w:spacing w:line="240" w:lineRule="auto"/>
      </w:pPr>
      <w:r w:rsidRPr="00323BA7">
        <w:t>M</w:t>
      </w:r>
      <w:r>
        <w:t xml:space="preserve">aternal and </w:t>
      </w:r>
      <w:r w:rsidRPr="00323BA7">
        <w:t>C</w:t>
      </w:r>
      <w:r>
        <w:t>hild Health (MCH)</w:t>
      </w:r>
    </w:p>
    <w:p w14:paraId="28481382" w14:textId="6CD2B391" w:rsidR="00D604AC" w:rsidRDefault="00515673" w:rsidP="00515673">
      <w:pPr>
        <w:spacing w:line="240" w:lineRule="auto"/>
      </w:pPr>
      <w:r>
        <w:t>MCH awareness and training is a p</w:t>
      </w:r>
      <w:r w:rsidR="00D604AC">
        <w:t>rincipal</w:t>
      </w:r>
      <w:r>
        <w:t xml:space="preserve">, heavily </w:t>
      </w:r>
      <w:r w:rsidR="00D604AC">
        <w:t>utilised service provided by rural health facilities</w:t>
      </w:r>
      <w:r>
        <w:t xml:space="preserve">. This service </w:t>
      </w:r>
      <w:r w:rsidR="00D604AC">
        <w:t xml:space="preserve">addresses pre-and post-partum issues, as well as HIV awareness. </w:t>
      </w:r>
    </w:p>
    <w:p w14:paraId="70212C1A" w14:textId="77777777" w:rsidR="00D604AC" w:rsidRPr="00F436B8" w:rsidRDefault="00D604AC" w:rsidP="00515673">
      <w:pPr>
        <w:pStyle w:val="ListParagraph"/>
        <w:numPr>
          <w:ilvl w:val="0"/>
          <w:numId w:val="9"/>
        </w:numPr>
        <w:spacing w:line="240" w:lineRule="auto"/>
      </w:pPr>
      <w:r w:rsidRPr="00F436B8">
        <w:rPr>
          <w:b/>
          <w:bCs/>
          <w:i/>
          <w:iCs/>
        </w:rPr>
        <w:t>TV/DVD:</w:t>
      </w:r>
      <w:r>
        <w:t xml:space="preserve"> to educate expectant mothers 1-3 times per week. Also used in postpartum wards</w:t>
      </w:r>
    </w:p>
    <w:p w14:paraId="43A5E565" w14:textId="77777777" w:rsidR="00D604AC" w:rsidRDefault="00D604AC" w:rsidP="00515673">
      <w:pPr>
        <w:pStyle w:val="Heading3"/>
        <w:spacing w:line="240" w:lineRule="auto"/>
      </w:pPr>
      <w:r w:rsidRPr="00323BA7">
        <w:t>Obstetric delivery</w:t>
      </w:r>
    </w:p>
    <w:p w14:paraId="4E5E2896" w14:textId="77777777" w:rsidR="00D604AC" w:rsidRDefault="00D604AC" w:rsidP="00515673">
      <w:pPr>
        <w:spacing w:line="240" w:lineRule="auto"/>
      </w:pPr>
      <w:r>
        <w:t>Lower level facilities may deliver babies only 2 - 5 times per week. Lighting must be available in the event of night time deliveries.</w:t>
      </w:r>
    </w:p>
    <w:p w14:paraId="0D47D49E" w14:textId="77777777" w:rsidR="00D604AC" w:rsidRDefault="00D604AC" w:rsidP="00515673">
      <w:pPr>
        <w:pStyle w:val="ListParagraph"/>
        <w:numPr>
          <w:ilvl w:val="0"/>
          <w:numId w:val="9"/>
        </w:numPr>
        <w:spacing w:line="240" w:lineRule="auto"/>
      </w:pPr>
      <w:r w:rsidRPr="00C53E1D">
        <w:rPr>
          <w:b/>
          <w:bCs/>
          <w:i/>
          <w:iCs/>
        </w:rPr>
        <w:t>Suction:</w:t>
      </w:r>
      <w:r>
        <w:t xml:space="preserve"> Infrequent use, for short duration at the time of delivery. </w:t>
      </w:r>
    </w:p>
    <w:p w14:paraId="17B467E0" w14:textId="77777777" w:rsidR="00D604AC" w:rsidRDefault="00D604AC" w:rsidP="00515673">
      <w:pPr>
        <w:pStyle w:val="ListParagraph"/>
        <w:numPr>
          <w:ilvl w:val="0"/>
          <w:numId w:val="9"/>
        </w:numPr>
        <w:spacing w:line="240" w:lineRule="auto"/>
      </w:pPr>
      <w:r w:rsidRPr="00C53E1D">
        <w:rPr>
          <w:b/>
          <w:bCs/>
          <w:i/>
          <w:iCs/>
        </w:rPr>
        <w:t>Exam</w:t>
      </w:r>
      <w:r>
        <w:rPr>
          <w:b/>
          <w:bCs/>
          <w:i/>
          <w:iCs/>
        </w:rPr>
        <w:t>ination</w:t>
      </w:r>
      <w:r w:rsidRPr="00C53E1D">
        <w:rPr>
          <w:b/>
          <w:bCs/>
          <w:i/>
          <w:iCs/>
        </w:rPr>
        <w:t xml:space="preserve"> </w:t>
      </w:r>
      <w:r>
        <w:rPr>
          <w:b/>
          <w:bCs/>
          <w:i/>
          <w:iCs/>
        </w:rPr>
        <w:t>L</w:t>
      </w:r>
      <w:r w:rsidRPr="00C53E1D">
        <w:rPr>
          <w:b/>
          <w:bCs/>
          <w:i/>
          <w:iCs/>
        </w:rPr>
        <w:t>ight:</w:t>
      </w:r>
      <w:r>
        <w:t xml:space="preserve"> Small medical spotlight for obstetric deliveries and repair of episiotomies</w:t>
      </w:r>
    </w:p>
    <w:p w14:paraId="7F01B1DF" w14:textId="77777777" w:rsidR="00D604AC" w:rsidRPr="001456C6" w:rsidRDefault="00D604AC" w:rsidP="00515673">
      <w:pPr>
        <w:pStyle w:val="ListParagraph"/>
        <w:numPr>
          <w:ilvl w:val="1"/>
          <w:numId w:val="2"/>
        </w:numPr>
        <w:spacing w:line="240" w:lineRule="auto"/>
      </w:pPr>
      <w:r w:rsidRPr="001456C6">
        <w:t xml:space="preserve">Choose 50W dichroic halogen, or energy efficient </w:t>
      </w:r>
      <w:r>
        <w:t>10-25W</w:t>
      </w:r>
      <w:r w:rsidRPr="001456C6">
        <w:t xml:space="preserve"> LED </w:t>
      </w:r>
      <w:r>
        <w:t>(preferred)</w:t>
      </w:r>
      <w:r w:rsidRPr="001456C6">
        <w:t xml:space="preserve"> </w:t>
      </w:r>
    </w:p>
    <w:p w14:paraId="7F11AC5F" w14:textId="77777777" w:rsidR="00D604AC" w:rsidRDefault="00D604AC" w:rsidP="00515673">
      <w:pPr>
        <w:pStyle w:val="ListParagraph"/>
        <w:numPr>
          <w:ilvl w:val="0"/>
          <w:numId w:val="9"/>
        </w:numPr>
        <w:spacing w:line="240" w:lineRule="auto"/>
      </w:pPr>
      <w:r w:rsidRPr="00083138">
        <w:rPr>
          <w:b/>
          <w:bCs/>
          <w:i/>
          <w:iCs/>
        </w:rPr>
        <w:t>Ligh</w:t>
      </w:r>
      <w:r>
        <w:rPr>
          <w:b/>
          <w:bCs/>
          <w:i/>
          <w:iCs/>
        </w:rPr>
        <w:t>ting</w:t>
      </w:r>
      <w:r w:rsidRPr="00083138">
        <w:rPr>
          <w:b/>
          <w:bCs/>
          <w:i/>
          <w:iCs/>
        </w:rPr>
        <w:t>:</w:t>
      </w:r>
      <w:r>
        <w:t xml:space="preserve"> for 75 lux, allocate 1 ceiling light per 2 ward beds, assuming 18W LED providing 1,800 lumens.</w:t>
      </w:r>
    </w:p>
    <w:p w14:paraId="640EBC29" w14:textId="77777777" w:rsidR="00D604AC" w:rsidRPr="001456C6" w:rsidRDefault="00D604AC" w:rsidP="00515673">
      <w:pPr>
        <w:pStyle w:val="ListParagraph"/>
        <w:numPr>
          <w:ilvl w:val="1"/>
          <w:numId w:val="3"/>
        </w:numPr>
        <w:spacing w:line="240" w:lineRule="auto"/>
      </w:pPr>
      <w:r w:rsidRPr="001456C6">
        <w:t xml:space="preserve">Fluorescent tube equivalent is </w:t>
      </w:r>
      <w:r>
        <w:t>45</w:t>
      </w:r>
      <w:r w:rsidRPr="001456C6">
        <w:t>W</w:t>
      </w:r>
      <w:r>
        <w:t>, thus r</w:t>
      </w:r>
      <w:r w:rsidRPr="001456C6">
        <w:t>etr</w:t>
      </w:r>
      <w:r>
        <w:t>o</w:t>
      </w:r>
      <w:r w:rsidRPr="001456C6">
        <w:t xml:space="preserve">fit with </w:t>
      </w:r>
      <w:r>
        <w:t xml:space="preserve">18W </w:t>
      </w:r>
      <w:r w:rsidRPr="001456C6">
        <w:t>LED is preferred</w:t>
      </w:r>
      <w:r>
        <w:t xml:space="preserve">. </w:t>
      </w:r>
    </w:p>
    <w:p w14:paraId="24555048" w14:textId="77777777" w:rsidR="00D604AC" w:rsidRDefault="00D604AC" w:rsidP="00515673">
      <w:pPr>
        <w:pStyle w:val="ListParagraph"/>
        <w:numPr>
          <w:ilvl w:val="0"/>
          <w:numId w:val="9"/>
        </w:numPr>
        <w:spacing w:line="240" w:lineRule="auto"/>
      </w:pPr>
      <w:r w:rsidRPr="00C9246E">
        <w:rPr>
          <w:b/>
          <w:bCs/>
          <w:i/>
          <w:iCs/>
        </w:rPr>
        <w:t>Ceiling fan:</w:t>
      </w:r>
      <w:r>
        <w:t xml:space="preserve"> Allocate 1 fan per 4 delivery beds.  </w:t>
      </w:r>
      <w:r w:rsidRPr="00C9246E">
        <w:t xml:space="preserve"> </w:t>
      </w:r>
    </w:p>
    <w:p w14:paraId="77F59665" w14:textId="77777777" w:rsidR="00D604AC" w:rsidRDefault="00D604AC" w:rsidP="00515673">
      <w:pPr>
        <w:pStyle w:val="ListParagraph"/>
        <w:numPr>
          <w:ilvl w:val="1"/>
          <w:numId w:val="3"/>
        </w:numPr>
        <w:spacing w:line="240" w:lineRule="auto"/>
      </w:pPr>
      <w:r>
        <w:t>Usage hours to be reduced to suit the level of occupancy of the ward.</w:t>
      </w:r>
    </w:p>
    <w:p w14:paraId="2397A265" w14:textId="77777777" w:rsidR="00D604AC" w:rsidRDefault="00D604AC" w:rsidP="00515673">
      <w:pPr>
        <w:pStyle w:val="ListParagraph"/>
        <w:numPr>
          <w:ilvl w:val="1"/>
          <w:numId w:val="3"/>
        </w:numPr>
        <w:spacing w:line="240" w:lineRule="auto"/>
      </w:pPr>
      <w:r w:rsidRPr="0013326C">
        <w:t>Fans</w:t>
      </w:r>
      <w:r>
        <w:t xml:space="preserve"> are</w:t>
      </w:r>
      <w:r w:rsidRPr="0013326C">
        <w:t xml:space="preserve"> rarely all o</w:t>
      </w:r>
      <w:r>
        <w:t xml:space="preserve">n simultaneously, very </w:t>
      </w:r>
      <w:r w:rsidRPr="0013326C">
        <w:t xml:space="preserve">rarely </w:t>
      </w:r>
      <w:r>
        <w:t>at</w:t>
      </w:r>
      <w:r w:rsidRPr="0013326C">
        <w:t xml:space="preserve"> full speed</w:t>
      </w:r>
      <w:r>
        <w:t>.</w:t>
      </w:r>
    </w:p>
    <w:p w14:paraId="0B3DC05B" w14:textId="77777777" w:rsidR="00D604AC" w:rsidRPr="00E4223B" w:rsidRDefault="00D604AC" w:rsidP="00515673">
      <w:pPr>
        <w:pStyle w:val="ListParagraph"/>
        <w:numPr>
          <w:ilvl w:val="1"/>
          <w:numId w:val="3"/>
        </w:numPr>
        <w:spacing w:line="240" w:lineRule="auto"/>
      </w:pPr>
      <w:r w:rsidRPr="00E4223B">
        <w:t xml:space="preserve">Energy efficiency </w:t>
      </w:r>
      <w:r>
        <w:t xml:space="preserve">retrofit </w:t>
      </w:r>
      <w:r w:rsidRPr="00E4223B">
        <w:t>options</w:t>
      </w:r>
      <w:r>
        <w:t xml:space="preserve"> can be justified:  </w:t>
      </w:r>
    </w:p>
    <w:p w14:paraId="5B09175B" w14:textId="77777777" w:rsidR="00D604AC" w:rsidRPr="0013326C" w:rsidRDefault="00D604AC" w:rsidP="00515673">
      <w:pPr>
        <w:pStyle w:val="ListParagraph"/>
        <w:numPr>
          <w:ilvl w:val="2"/>
          <w:numId w:val="3"/>
        </w:numPr>
        <w:spacing w:line="240" w:lineRule="auto"/>
      </w:pPr>
      <w:r w:rsidRPr="0013326C">
        <w:t>Standard 1,200</w:t>
      </w:r>
      <w:r>
        <w:t>mm</w:t>
      </w:r>
      <w:r w:rsidRPr="0013326C">
        <w:t xml:space="preserve"> diameter fan 75W </w:t>
      </w:r>
      <w:r>
        <w:t>at</w:t>
      </w:r>
      <w:r w:rsidRPr="0013326C">
        <w:t xml:space="preserve"> full speed, 30W </w:t>
      </w:r>
      <w:r>
        <w:t>at</w:t>
      </w:r>
      <w:r w:rsidRPr="0013326C">
        <w:t xml:space="preserve"> lower speed.</w:t>
      </w:r>
    </w:p>
    <w:p w14:paraId="06D1F606" w14:textId="079A7B6F" w:rsidR="00D604AC" w:rsidRPr="0013326C" w:rsidRDefault="00D604AC" w:rsidP="00515673">
      <w:pPr>
        <w:pStyle w:val="ListParagraph"/>
        <w:numPr>
          <w:ilvl w:val="2"/>
          <w:numId w:val="3"/>
        </w:numPr>
        <w:spacing w:line="240" w:lineRule="auto"/>
      </w:pPr>
      <w:r w:rsidRPr="0013326C">
        <w:t xml:space="preserve">Efficient fan </w:t>
      </w:r>
      <w:r>
        <w:t>less than &lt;</w:t>
      </w:r>
      <w:r w:rsidRPr="0013326C">
        <w:t>35W</w:t>
      </w:r>
      <w:r>
        <w:t xml:space="preserve"> at </w:t>
      </w:r>
      <w:r w:rsidRPr="0013326C">
        <w:t xml:space="preserve">full speed, </w:t>
      </w:r>
      <w:r>
        <w:t>&lt;</w:t>
      </w:r>
      <w:r w:rsidRPr="0013326C">
        <w:t xml:space="preserve">15W </w:t>
      </w:r>
      <w:r>
        <w:t>at</w:t>
      </w:r>
      <w:r w:rsidRPr="0013326C">
        <w:t xml:space="preserve"> slow</w:t>
      </w:r>
      <w:r>
        <w:rPr>
          <w:i/>
          <w:iCs/>
        </w:rPr>
        <w:t xml:space="preserve">:  </w:t>
      </w:r>
      <w:hyperlink r:id="rId27" w:history="1">
        <w:r>
          <w:rPr>
            <w:rStyle w:val="Hyperlink"/>
          </w:rPr>
          <w:t>https://www.energystar.gov/most-efficient/me-certified-ceiling-fans</w:t>
        </w:r>
      </w:hyperlink>
    </w:p>
    <w:p w14:paraId="3FD7F03D" w14:textId="77777777" w:rsidR="00D604AC" w:rsidRDefault="00D604AC" w:rsidP="00515673">
      <w:pPr>
        <w:pStyle w:val="Heading3"/>
        <w:spacing w:line="240" w:lineRule="auto"/>
      </w:pPr>
      <w:r w:rsidRPr="00323BA7">
        <w:t>Maternity ward</w:t>
      </w:r>
    </w:p>
    <w:p w14:paraId="5A282681" w14:textId="138D5FD4" w:rsidR="00D604AC" w:rsidRDefault="00515673" w:rsidP="00515673">
      <w:pPr>
        <w:spacing w:line="240" w:lineRule="auto"/>
      </w:pPr>
      <w:r>
        <w:t>This includes a</w:t>
      </w:r>
      <w:r w:rsidR="00D604AC">
        <w:t xml:space="preserve">ntepartum care, labor triage, and post-delivery wards. Lower level facilities may be largely unoccupied. </w:t>
      </w:r>
    </w:p>
    <w:p w14:paraId="515A149B" w14:textId="77777777" w:rsidR="00D604AC" w:rsidRDefault="00D604AC" w:rsidP="00515673">
      <w:pPr>
        <w:pStyle w:val="ListParagraph"/>
        <w:numPr>
          <w:ilvl w:val="0"/>
          <w:numId w:val="2"/>
        </w:numPr>
        <w:spacing w:line="240" w:lineRule="auto"/>
      </w:pPr>
      <w:r w:rsidRPr="00C53E1D">
        <w:rPr>
          <w:b/>
          <w:bCs/>
          <w:i/>
          <w:iCs/>
        </w:rPr>
        <w:t>Light</w:t>
      </w:r>
      <w:r>
        <w:rPr>
          <w:b/>
          <w:bCs/>
          <w:i/>
          <w:iCs/>
        </w:rPr>
        <w:t>ing</w:t>
      </w:r>
      <w:r w:rsidRPr="00C53E1D">
        <w:rPr>
          <w:b/>
          <w:bCs/>
          <w:i/>
          <w:iCs/>
        </w:rPr>
        <w:t>:</w:t>
      </w:r>
      <w:r>
        <w:t xml:space="preserve"> for 75 lux, allocate 1 ceiling light per 2 ward beds, assuming 18W LED providing 1,800 lumens.</w:t>
      </w:r>
    </w:p>
    <w:p w14:paraId="07D54DD0" w14:textId="77777777" w:rsidR="00D604AC" w:rsidRPr="001456C6" w:rsidRDefault="00D604AC" w:rsidP="00515673">
      <w:pPr>
        <w:pStyle w:val="ListParagraph"/>
        <w:numPr>
          <w:ilvl w:val="1"/>
          <w:numId w:val="3"/>
        </w:numPr>
        <w:spacing w:line="240" w:lineRule="auto"/>
      </w:pPr>
      <w:r w:rsidRPr="001456C6">
        <w:t xml:space="preserve">Fluorescent tube equivalent is </w:t>
      </w:r>
      <w:r>
        <w:t>45</w:t>
      </w:r>
      <w:r w:rsidRPr="001456C6">
        <w:t>W</w:t>
      </w:r>
      <w:r>
        <w:t>, thus r</w:t>
      </w:r>
      <w:r w:rsidRPr="001456C6">
        <w:t xml:space="preserve">etrofit with </w:t>
      </w:r>
      <w:r>
        <w:t xml:space="preserve">18W </w:t>
      </w:r>
      <w:r w:rsidRPr="001456C6">
        <w:t>LED is preferred</w:t>
      </w:r>
      <w:r w:rsidRPr="001456C6">
        <w:rPr>
          <w:b/>
          <w:bCs/>
        </w:rPr>
        <w:t>.</w:t>
      </w:r>
    </w:p>
    <w:p w14:paraId="1D16CD53" w14:textId="77777777" w:rsidR="00D604AC" w:rsidRDefault="00D604AC" w:rsidP="00515673">
      <w:pPr>
        <w:pStyle w:val="ListParagraph"/>
        <w:numPr>
          <w:ilvl w:val="0"/>
          <w:numId w:val="2"/>
        </w:numPr>
        <w:spacing w:line="240" w:lineRule="auto"/>
      </w:pPr>
      <w:r w:rsidRPr="00C53E1D">
        <w:rPr>
          <w:b/>
          <w:bCs/>
          <w:i/>
          <w:iCs/>
        </w:rPr>
        <w:t>Ceiling fan:</w:t>
      </w:r>
      <w:r>
        <w:t xml:space="preserve"> Allocate 1 fan per 4 ward beds.</w:t>
      </w:r>
    </w:p>
    <w:p w14:paraId="0ECFBBCD" w14:textId="77777777" w:rsidR="00D604AC" w:rsidRDefault="00D604AC" w:rsidP="00515673">
      <w:pPr>
        <w:pStyle w:val="ListParagraph"/>
        <w:numPr>
          <w:ilvl w:val="1"/>
          <w:numId w:val="3"/>
        </w:numPr>
        <w:spacing w:line="240" w:lineRule="auto"/>
      </w:pPr>
      <w:r>
        <w:t>Usage hours to be reduced to suite occupancy of ward</w:t>
      </w:r>
    </w:p>
    <w:p w14:paraId="5264685C" w14:textId="77777777" w:rsidR="00D604AC" w:rsidRDefault="00D604AC" w:rsidP="00515673">
      <w:pPr>
        <w:pStyle w:val="ListParagraph"/>
        <w:numPr>
          <w:ilvl w:val="1"/>
          <w:numId w:val="3"/>
        </w:numPr>
        <w:spacing w:line="240" w:lineRule="auto"/>
      </w:pPr>
      <w:r w:rsidRPr="0013326C">
        <w:t>Fans rarely all o</w:t>
      </w:r>
      <w:r>
        <w:t xml:space="preserve">n simultaneously, very </w:t>
      </w:r>
      <w:r w:rsidRPr="0013326C">
        <w:t xml:space="preserve">rarely </w:t>
      </w:r>
      <w:r>
        <w:t>at</w:t>
      </w:r>
      <w:r w:rsidRPr="0013326C">
        <w:t xml:space="preserve"> full speed</w:t>
      </w:r>
      <w:r>
        <w:t>.</w:t>
      </w:r>
    </w:p>
    <w:p w14:paraId="710476CC" w14:textId="77777777" w:rsidR="00D604AC" w:rsidRPr="00E4223B" w:rsidRDefault="00D604AC" w:rsidP="00515673">
      <w:pPr>
        <w:pStyle w:val="ListParagraph"/>
        <w:numPr>
          <w:ilvl w:val="1"/>
          <w:numId w:val="3"/>
        </w:numPr>
        <w:spacing w:line="240" w:lineRule="auto"/>
      </w:pPr>
      <w:r w:rsidRPr="00E4223B">
        <w:t xml:space="preserve">Energy efficiency </w:t>
      </w:r>
      <w:r>
        <w:t xml:space="preserve">retrofit </w:t>
      </w:r>
      <w:r w:rsidRPr="00E4223B">
        <w:t>options</w:t>
      </w:r>
      <w:r>
        <w:t xml:space="preserve"> can be justified:  </w:t>
      </w:r>
    </w:p>
    <w:p w14:paraId="534E6718" w14:textId="77777777" w:rsidR="00D604AC" w:rsidRPr="0013326C" w:rsidRDefault="00D604AC" w:rsidP="00515673">
      <w:pPr>
        <w:pStyle w:val="ListParagraph"/>
        <w:numPr>
          <w:ilvl w:val="2"/>
          <w:numId w:val="3"/>
        </w:numPr>
        <w:spacing w:line="240" w:lineRule="auto"/>
      </w:pPr>
      <w:r w:rsidRPr="0013326C">
        <w:t>Standard 1,200</w:t>
      </w:r>
      <w:r>
        <w:t>mm</w:t>
      </w:r>
      <w:r w:rsidRPr="0013326C">
        <w:t xml:space="preserve"> diameter fan 75W </w:t>
      </w:r>
      <w:r>
        <w:t>at</w:t>
      </w:r>
      <w:r w:rsidRPr="0013326C">
        <w:t xml:space="preserve"> full speed, 30W </w:t>
      </w:r>
      <w:r>
        <w:t>at</w:t>
      </w:r>
      <w:r w:rsidRPr="0013326C">
        <w:t xml:space="preserve"> lower speed.</w:t>
      </w:r>
    </w:p>
    <w:p w14:paraId="01D5EEA5" w14:textId="4C7E0EB1" w:rsidR="00D604AC" w:rsidRPr="0013326C" w:rsidRDefault="00D604AC" w:rsidP="00515673">
      <w:pPr>
        <w:pStyle w:val="ListParagraph"/>
        <w:numPr>
          <w:ilvl w:val="2"/>
          <w:numId w:val="3"/>
        </w:numPr>
        <w:spacing w:line="240" w:lineRule="auto"/>
      </w:pPr>
      <w:r w:rsidRPr="0013326C">
        <w:t xml:space="preserve">Efficient fan </w:t>
      </w:r>
      <w:r>
        <w:t>less than &lt;</w:t>
      </w:r>
      <w:r w:rsidRPr="0013326C">
        <w:t>35W</w:t>
      </w:r>
      <w:r>
        <w:t xml:space="preserve"> at </w:t>
      </w:r>
      <w:r w:rsidRPr="0013326C">
        <w:t xml:space="preserve">full speed, </w:t>
      </w:r>
      <w:r>
        <w:t>&lt;</w:t>
      </w:r>
      <w:r w:rsidRPr="0013326C">
        <w:t xml:space="preserve">15W </w:t>
      </w:r>
      <w:r>
        <w:t>at</w:t>
      </w:r>
      <w:r w:rsidRPr="0013326C">
        <w:t xml:space="preserve"> slow</w:t>
      </w:r>
      <w:r>
        <w:rPr>
          <w:i/>
          <w:iCs/>
        </w:rPr>
        <w:t xml:space="preserve">:  </w:t>
      </w:r>
      <w:hyperlink r:id="rId28" w:history="1">
        <w:r>
          <w:rPr>
            <w:rStyle w:val="Hyperlink"/>
          </w:rPr>
          <w:t>https://www.energystar.gov/most-efficient/me-certified-ceiling-fans</w:t>
        </w:r>
      </w:hyperlink>
    </w:p>
    <w:p w14:paraId="0730EB23" w14:textId="77777777" w:rsidR="00D604AC" w:rsidRPr="00267136" w:rsidRDefault="00D604AC" w:rsidP="00515673">
      <w:pPr>
        <w:pStyle w:val="ListParagraph"/>
        <w:numPr>
          <w:ilvl w:val="0"/>
          <w:numId w:val="2"/>
        </w:numPr>
        <w:spacing w:line="240" w:lineRule="auto"/>
      </w:pPr>
      <w:r w:rsidRPr="00323BA7">
        <w:rPr>
          <w:b/>
          <w:bCs/>
          <w:i/>
          <w:iCs/>
        </w:rPr>
        <w:t xml:space="preserve">Sterilization </w:t>
      </w:r>
      <w:r w:rsidRPr="00267136">
        <w:rPr>
          <w:b/>
          <w:bCs/>
          <w:i/>
          <w:iCs/>
        </w:rPr>
        <w:t>Autoclave (per 20</w:t>
      </w:r>
      <w:r w:rsidRPr="00F06FD9">
        <w:rPr>
          <w:b/>
          <w:bCs/>
          <w:i/>
          <w:iCs/>
        </w:rPr>
        <w:t xml:space="preserve"> liter capacity):</w:t>
      </w:r>
      <w:r w:rsidRPr="00F06FD9">
        <w:t xml:space="preserve"> </w:t>
      </w:r>
      <w:r w:rsidRPr="00323BA7">
        <w:t xml:space="preserve">for medical tools, </w:t>
      </w:r>
      <w:r w:rsidRPr="00F41671">
        <w:t>usually only once per week in lower level facilities (not daily).  Guide: for larger units, e.g. 40 liter, use qty = 2x 20 liter.</w:t>
      </w:r>
    </w:p>
    <w:p w14:paraId="7AB96439" w14:textId="77777777" w:rsidR="00D604AC" w:rsidRPr="00323BA7" w:rsidRDefault="00D604AC" w:rsidP="00515673">
      <w:pPr>
        <w:pStyle w:val="ListParagraph"/>
        <w:numPr>
          <w:ilvl w:val="1"/>
          <w:numId w:val="3"/>
        </w:numPr>
        <w:spacing w:line="240" w:lineRule="auto"/>
      </w:pPr>
      <w:r w:rsidRPr="00F06FD9">
        <w:t xml:space="preserve">High pressure steam unit, </w:t>
      </w:r>
      <w:r>
        <w:t xml:space="preserve">3,500-2,000W </w:t>
      </w:r>
      <w:r w:rsidRPr="00267136">
        <w:t xml:space="preserve">high </w:t>
      </w:r>
      <w:r w:rsidRPr="00F06FD9">
        <w:t xml:space="preserve">power 30 </w:t>
      </w:r>
      <w:r>
        <w:t>-</w:t>
      </w:r>
      <w:r w:rsidRPr="00F06FD9">
        <w:t>minute operation.</w:t>
      </w:r>
      <w:r w:rsidRPr="00F41671">
        <w:t xml:space="preserve"> </w:t>
      </w:r>
    </w:p>
    <w:p w14:paraId="3546CC9E" w14:textId="77777777" w:rsidR="00D604AC" w:rsidRPr="00F06FD9" w:rsidRDefault="00D604AC" w:rsidP="00515673">
      <w:pPr>
        <w:pStyle w:val="ListParagraph"/>
        <w:numPr>
          <w:ilvl w:val="1"/>
          <w:numId w:val="3"/>
        </w:numPr>
        <w:spacing w:line="240" w:lineRule="auto"/>
      </w:pPr>
      <w:r w:rsidRPr="00267136">
        <w:t>Energy efficient options</w:t>
      </w:r>
    </w:p>
    <w:p w14:paraId="7824A5EF" w14:textId="77777777" w:rsidR="00D604AC" w:rsidRPr="00F41671" w:rsidRDefault="00D604AC" w:rsidP="00515673">
      <w:pPr>
        <w:pStyle w:val="ListParagraph"/>
        <w:numPr>
          <w:ilvl w:val="2"/>
          <w:numId w:val="3"/>
        </w:numPr>
        <w:spacing w:line="240" w:lineRule="auto"/>
      </w:pPr>
      <w:r w:rsidRPr="00F41671">
        <w:t xml:space="preserve">Irradiation UV units assumed lower power 15W nameplate, capacity 11 </w:t>
      </w:r>
      <w:r>
        <w:t>liter</w:t>
      </w:r>
      <w:r w:rsidRPr="00F41671">
        <w:t>, 10-15 minutes</w:t>
      </w:r>
    </w:p>
    <w:p w14:paraId="30FEA82D" w14:textId="77777777" w:rsidR="00D604AC" w:rsidRDefault="00D604AC" w:rsidP="00515673">
      <w:pPr>
        <w:pStyle w:val="ListParagraph"/>
        <w:numPr>
          <w:ilvl w:val="0"/>
          <w:numId w:val="3"/>
        </w:numPr>
        <w:spacing w:line="240" w:lineRule="auto"/>
      </w:pPr>
      <w:r>
        <w:rPr>
          <w:b/>
          <w:bCs/>
          <w:i/>
          <w:iCs/>
        </w:rPr>
        <w:t>Portable ultrasound:</w:t>
      </w:r>
      <w:r>
        <w:t xml:space="preserve"> Used to diagnose pregnancy complications such as twins, placental abruption, placenta previa. Uses 20 – 30 Watts for several minutes at a time.</w:t>
      </w:r>
    </w:p>
    <w:p w14:paraId="3486A4FC" w14:textId="77777777" w:rsidR="00D604AC" w:rsidRDefault="00D604AC" w:rsidP="00515673">
      <w:pPr>
        <w:pStyle w:val="Heading3"/>
        <w:spacing w:line="240" w:lineRule="auto"/>
      </w:pPr>
      <w:r w:rsidRPr="00F436B8">
        <w:t>Neonatal Care</w:t>
      </w:r>
    </w:p>
    <w:p w14:paraId="2C741AD6" w14:textId="67105CCC" w:rsidR="00D604AC" w:rsidRDefault="00D604AC" w:rsidP="00515673">
      <w:pPr>
        <w:pStyle w:val="ListParagraph"/>
        <w:numPr>
          <w:ilvl w:val="0"/>
          <w:numId w:val="4"/>
        </w:numPr>
        <w:spacing w:line="240" w:lineRule="auto"/>
      </w:pPr>
      <w:r w:rsidRPr="004458EC">
        <w:t>High level neo-natal care is not present in rural primary heal</w:t>
      </w:r>
      <w:r w:rsidR="00F62BE4">
        <w:t>th</w:t>
      </w:r>
      <w:r w:rsidRPr="004458EC">
        <w:t xml:space="preserve"> care facilities. </w:t>
      </w:r>
      <w:r w:rsidRPr="009A6899">
        <w:rPr>
          <w:b/>
          <w:bCs/>
          <w:i/>
          <w:iCs/>
        </w:rPr>
        <w:t>Infant warmer:</w:t>
      </w:r>
      <w:r>
        <w:t xml:space="preserve"> Radiant heater used directly following birth. Open or Closed types, and High efficiency models available. </w:t>
      </w:r>
    </w:p>
    <w:p w14:paraId="2497E984" w14:textId="77777777" w:rsidR="00D604AC" w:rsidRDefault="00D604AC" w:rsidP="00515673">
      <w:pPr>
        <w:pStyle w:val="ListParagraph"/>
        <w:numPr>
          <w:ilvl w:val="0"/>
          <w:numId w:val="4"/>
        </w:numPr>
        <w:spacing w:line="240" w:lineRule="auto"/>
      </w:pPr>
      <w:r w:rsidRPr="009A6899">
        <w:rPr>
          <w:b/>
          <w:bCs/>
          <w:i/>
          <w:iCs/>
        </w:rPr>
        <w:t>Newborn incubator (NICU):</w:t>
      </w:r>
      <w:r>
        <w:t xml:space="preserve"> Primarily for premature infants. When used, will run 24/7. Open or Closed types, and High-efficiency models available.  </w:t>
      </w:r>
    </w:p>
    <w:p w14:paraId="72E63D80" w14:textId="77777777" w:rsidR="00D604AC" w:rsidRDefault="00D604AC" w:rsidP="00515673">
      <w:pPr>
        <w:pStyle w:val="ListParagraph"/>
        <w:numPr>
          <w:ilvl w:val="1"/>
          <w:numId w:val="4"/>
        </w:numPr>
        <w:spacing w:line="240" w:lineRule="auto"/>
      </w:pPr>
      <w:r w:rsidRPr="00083138">
        <w:t>Average power is defined by duty-cycle operation</w:t>
      </w:r>
      <w:r>
        <w:t xml:space="preserve"> in 24 hours</w:t>
      </w:r>
    </w:p>
    <w:p w14:paraId="6D3FB6F7" w14:textId="77777777" w:rsidR="00D604AC" w:rsidRPr="004458EC" w:rsidRDefault="00D604AC" w:rsidP="00515673">
      <w:pPr>
        <w:pStyle w:val="ListParagraph"/>
        <w:numPr>
          <w:ilvl w:val="0"/>
          <w:numId w:val="4"/>
        </w:numPr>
        <w:spacing w:line="240" w:lineRule="auto"/>
        <w:rPr>
          <w:i/>
          <w:iCs/>
        </w:rPr>
      </w:pPr>
      <w:r>
        <w:rPr>
          <w:b/>
          <w:bCs/>
          <w:i/>
          <w:iCs/>
        </w:rPr>
        <w:t>Phototherapy Unit</w:t>
      </w:r>
      <w:r w:rsidRPr="009A6899">
        <w:rPr>
          <w:b/>
          <w:bCs/>
          <w:i/>
          <w:iCs/>
        </w:rPr>
        <w:t>:</w:t>
      </w:r>
      <w:r>
        <w:t xml:space="preserve"> Primarily for infants with neonatal jaundice. When used, will run 24/7. </w:t>
      </w:r>
    </w:p>
    <w:p w14:paraId="405B1C2A" w14:textId="77777777" w:rsidR="00D604AC" w:rsidRDefault="00D604AC" w:rsidP="00515673">
      <w:pPr>
        <w:pStyle w:val="Heading3"/>
        <w:spacing w:line="240" w:lineRule="auto"/>
      </w:pPr>
      <w:r w:rsidRPr="00323BA7">
        <w:t>General Ward</w:t>
      </w:r>
    </w:p>
    <w:p w14:paraId="0254499C" w14:textId="0DCBDA0A" w:rsidR="00D604AC" w:rsidRDefault="00515673" w:rsidP="00515673">
      <w:pPr>
        <w:spacing w:line="240" w:lineRule="auto"/>
      </w:pPr>
      <w:r>
        <w:t>This comprises i</w:t>
      </w:r>
      <w:r w:rsidR="00D604AC" w:rsidRPr="009A6899">
        <w:t>n-pat</w:t>
      </w:r>
      <w:r w:rsidR="00D604AC">
        <w:t>i</w:t>
      </w:r>
      <w:r w:rsidR="00D604AC" w:rsidRPr="009A6899">
        <w:t>ent wards for men, women, or children.</w:t>
      </w:r>
      <w:r w:rsidR="00D604AC">
        <w:rPr>
          <w:b/>
          <w:bCs/>
        </w:rPr>
        <w:t xml:space="preserve"> </w:t>
      </w:r>
      <w:r w:rsidR="00D604AC">
        <w:t xml:space="preserve">Lower level facilities may not be fully occupied. </w:t>
      </w:r>
      <w:r>
        <w:t>(See below later sections for COVID-19 wards).</w:t>
      </w:r>
    </w:p>
    <w:p w14:paraId="76988AAF" w14:textId="77777777" w:rsidR="00D604AC" w:rsidRDefault="00D604AC" w:rsidP="00515673">
      <w:pPr>
        <w:pStyle w:val="ListParagraph"/>
        <w:numPr>
          <w:ilvl w:val="0"/>
          <w:numId w:val="2"/>
        </w:numPr>
        <w:spacing w:line="240" w:lineRule="auto"/>
      </w:pPr>
      <w:r w:rsidRPr="00323BA7">
        <w:rPr>
          <w:b/>
          <w:bCs/>
          <w:i/>
          <w:iCs/>
        </w:rPr>
        <w:t>Lighting:</w:t>
      </w:r>
      <w:r>
        <w:t xml:space="preserve"> for 75 lux, allocate 1 ceiling light per 2 ward beds, assuming 18W LED providing 1,800 lumens.</w:t>
      </w:r>
    </w:p>
    <w:p w14:paraId="550D5170" w14:textId="77777777" w:rsidR="00D604AC" w:rsidRPr="001456C6" w:rsidRDefault="00D604AC" w:rsidP="00515673">
      <w:pPr>
        <w:pStyle w:val="ListParagraph"/>
        <w:numPr>
          <w:ilvl w:val="1"/>
          <w:numId w:val="3"/>
        </w:numPr>
        <w:spacing w:line="240" w:lineRule="auto"/>
      </w:pPr>
      <w:r w:rsidRPr="001456C6">
        <w:t xml:space="preserve">Fluorescent tube equivalent is </w:t>
      </w:r>
      <w:r>
        <w:t>45</w:t>
      </w:r>
      <w:r w:rsidRPr="001456C6">
        <w:t>W</w:t>
      </w:r>
      <w:r>
        <w:t>, thus r</w:t>
      </w:r>
      <w:r w:rsidRPr="001456C6">
        <w:t xml:space="preserve">etrofit with </w:t>
      </w:r>
      <w:r>
        <w:t xml:space="preserve">efficient 18W </w:t>
      </w:r>
      <w:r w:rsidRPr="001456C6">
        <w:t>LED is preferred</w:t>
      </w:r>
      <w:r w:rsidRPr="001456C6">
        <w:rPr>
          <w:b/>
          <w:bCs/>
        </w:rPr>
        <w:t>.</w:t>
      </w:r>
    </w:p>
    <w:p w14:paraId="7AFA1BD0" w14:textId="77777777" w:rsidR="00D604AC" w:rsidRDefault="00D604AC" w:rsidP="00515673">
      <w:pPr>
        <w:pStyle w:val="ListParagraph"/>
        <w:numPr>
          <w:ilvl w:val="0"/>
          <w:numId w:val="2"/>
        </w:numPr>
        <w:spacing w:line="240" w:lineRule="auto"/>
      </w:pPr>
      <w:r w:rsidRPr="00C53E1D">
        <w:rPr>
          <w:b/>
          <w:bCs/>
          <w:i/>
          <w:iCs/>
        </w:rPr>
        <w:t>Ceiling fan:</w:t>
      </w:r>
      <w:r>
        <w:t xml:space="preserve"> Allocate 1 fan per 4 ward beds. Usage to be reduced to meet expected occupancy. </w:t>
      </w:r>
    </w:p>
    <w:p w14:paraId="6809EA81" w14:textId="77777777" w:rsidR="00D604AC" w:rsidRDefault="00D604AC" w:rsidP="00515673">
      <w:pPr>
        <w:pStyle w:val="Heading3"/>
        <w:spacing w:line="240" w:lineRule="auto"/>
      </w:pPr>
      <w:r w:rsidRPr="00323BA7">
        <w:t>Laboratory</w:t>
      </w:r>
    </w:p>
    <w:p w14:paraId="5F763F16" w14:textId="0B8B08D1" w:rsidR="00D604AC" w:rsidRDefault="00515673" w:rsidP="00515673">
      <w:pPr>
        <w:spacing w:line="240" w:lineRule="auto"/>
      </w:pPr>
      <w:r>
        <w:t>This is u</w:t>
      </w:r>
      <w:r w:rsidR="00D604AC">
        <w:t>sed for pathology, blood banking, and testing. Lower level facilities may have basic labs with only essential equipment, and not used 7 days per week.</w:t>
      </w:r>
    </w:p>
    <w:p w14:paraId="565F223B" w14:textId="77777777" w:rsidR="00D604AC" w:rsidRPr="00267136" w:rsidRDefault="00D604AC" w:rsidP="00515673">
      <w:pPr>
        <w:pStyle w:val="ListParagraph"/>
        <w:numPr>
          <w:ilvl w:val="0"/>
          <w:numId w:val="2"/>
        </w:numPr>
        <w:spacing w:line="240" w:lineRule="auto"/>
      </w:pPr>
      <w:r w:rsidRPr="00BC7D00">
        <w:rPr>
          <w:b/>
          <w:bCs/>
          <w:i/>
          <w:iCs/>
        </w:rPr>
        <w:t xml:space="preserve">Sterilization </w:t>
      </w:r>
      <w:r w:rsidRPr="00267136">
        <w:rPr>
          <w:b/>
          <w:bCs/>
          <w:i/>
          <w:iCs/>
        </w:rPr>
        <w:t>Autoclave (per 20</w:t>
      </w:r>
      <w:r w:rsidRPr="00F06FD9">
        <w:rPr>
          <w:b/>
          <w:bCs/>
          <w:i/>
          <w:iCs/>
        </w:rPr>
        <w:t xml:space="preserve"> liter capacity):</w:t>
      </w:r>
      <w:r w:rsidRPr="00F06FD9">
        <w:t xml:space="preserve"> </w:t>
      </w:r>
      <w:r w:rsidRPr="00BC7D00">
        <w:t>for medical tools, usually only once per week in lower level facilities (not daily).  Guide: for larger units, e.g. 40 liter, use qty = 2x 20 liter.</w:t>
      </w:r>
    </w:p>
    <w:p w14:paraId="1AB11936" w14:textId="77777777" w:rsidR="00D604AC" w:rsidRPr="00D41AB1" w:rsidRDefault="00D604AC" w:rsidP="00515673">
      <w:pPr>
        <w:pStyle w:val="ListParagraph"/>
        <w:numPr>
          <w:ilvl w:val="1"/>
          <w:numId w:val="2"/>
        </w:numPr>
        <w:spacing w:line="240" w:lineRule="auto"/>
      </w:pPr>
      <w:r w:rsidRPr="00D41AB1">
        <w:t xml:space="preserve">High pressure steam unit, 3,500-2,000W high power 30 </w:t>
      </w:r>
      <w:r>
        <w:t>-</w:t>
      </w:r>
      <w:r w:rsidRPr="00D41AB1">
        <w:t xml:space="preserve">minute operation. </w:t>
      </w:r>
    </w:p>
    <w:p w14:paraId="1720F60D" w14:textId="77777777" w:rsidR="00D604AC" w:rsidRPr="00F06FD9" w:rsidRDefault="00D604AC" w:rsidP="00515673">
      <w:pPr>
        <w:pStyle w:val="ListParagraph"/>
        <w:numPr>
          <w:ilvl w:val="1"/>
          <w:numId w:val="2"/>
        </w:numPr>
        <w:spacing w:line="240" w:lineRule="auto"/>
      </w:pPr>
      <w:r w:rsidRPr="00267136">
        <w:t>Energy efficient options</w:t>
      </w:r>
    </w:p>
    <w:p w14:paraId="668C047F" w14:textId="77777777" w:rsidR="00D604AC" w:rsidRPr="00BC7D00" w:rsidRDefault="00D604AC" w:rsidP="00515673">
      <w:pPr>
        <w:pStyle w:val="ListParagraph"/>
        <w:numPr>
          <w:ilvl w:val="2"/>
          <w:numId w:val="2"/>
        </w:numPr>
        <w:spacing w:line="240" w:lineRule="auto"/>
      </w:pPr>
      <w:r w:rsidRPr="00BC7D00">
        <w:t xml:space="preserve">Irradiation UV units assumed lower power 15W nameplate, capacity 11 </w:t>
      </w:r>
      <w:r>
        <w:t>liter</w:t>
      </w:r>
      <w:r w:rsidRPr="00BC7D00">
        <w:t>, 10-15 minutes</w:t>
      </w:r>
    </w:p>
    <w:p w14:paraId="249569AF" w14:textId="77777777" w:rsidR="00D604AC" w:rsidRDefault="00D604AC" w:rsidP="00515673">
      <w:pPr>
        <w:pStyle w:val="ListParagraph"/>
        <w:numPr>
          <w:ilvl w:val="0"/>
          <w:numId w:val="2"/>
        </w:numPr>
        <w:spacing w:line="240" w:lineRule="auto"/>
      </w:pPr>
      <w:r w:rsidRPr="009A6899">
        <w:rPr>
          <w:b/>
          <w:bCs/>
          <w:i/>
          <w:iCs/>
        </w:rPr>
        <w:t>Refrigerator (Reagents per 150</w:t>
      </w:r>
      <w:r>
        <w:rPr>
          <w:b/>
          <w:bCs/>
          <w:i/>
          <w:iCs/>
        </w:rPr>
        <w:t xml:space="preserve"> liter capacity</w:t>
      </w:r>
      <w:r w:rsidRPr="009A6899">
        <w:rPr>
          <w:b/>
          <w:bCs/>
          <w:i/>
          <w:iCs/>
        </w:rPr>
        <w:t xml:space="preserve">): </w:t>
      </w:r>
      <w:r>
        <w:t>Operating on 24/7 with on/off duty-cycle.  Guide: for 300 liter unit, enter quantity 2 x 150 liter units, or custom appliance. Domestic types are adequate, also used for ice-pack freezing.</w:t>
      </w:r>
    </w:p>
    <w:p w14:paraId="1304277C" w14:textId="77777777" w:rsidR="00D604AC" w:rsidRPr="004458EC" w:rsidRDefault="00D604AC" w:rsidP="00515673">
      <w:pPr>
        <w:pStyle w:val="ListParagraph"/>
        <w:numPr>
          <w:ilvl w:val="1"/>
          <w:numId w:val="2"/>
        </w:numPr>
        <w:spacing w:line="240" w:lineRule="auto"/>
        <w:rPr>
          <w:i/>
          <w:iCs/>
        </w:rPr>
      </w:pPr>
      <w:r w:rsidRPr="004458EC">
        <w:rPr>
          <w:i/>
          <w:iCs/>
        </w:rPr>
        <w:t xml:space="preserve">Average power </w:t>
      </w:r>
      <w:r w:rsidRPr="00234C7C">
        <w:t xml:space="preserve">is </w:t>
      </w:r>
      <w:r w:rsidRPr="004458EC">
        <w:t>pre-</w:t>
      </w:r>
      <w:r w:rsidRPr="00234C7C">
        <w:t>defined by duty-cycle operation in 24 hours</w:t>
      </w:r>
      <w:r>
        <w:t>.</w:t>
      </w:r>
    </w:p>
    <w:p w14:paraId="216B6969" w14:textId="77777777" w:rsidR="00D604AC" w:rsidRPr="009A6899" w:rsidRDefault="00D604AC" w:rsidP="00515673">
      <w:pPr>
        <w:pStyle w:val="ListParagraph"/>
        <w:numPr>
          <w:ilvl w:val="0"/>
          <w:numId w:val="2"/>
        </w:numPr>
        <w:spacing w:line="240" w:lineRule="auto"/>
      </w:pPr>
      <w:r w:rsidRPr="00046F00">
        <w:rPr>
          <w:b/>
          <w:bCs/>
          <w:i/>
          <w:iCs/>
        </w:rPr>
        <w:t>Centrifuges:</w:t>
      </w:r>
      <w:r>
        <w:t xml:space="preserve"> Short-duty-cycle operation of minutes, several times per day.</w:t>
      </w:r>
    </w:p>
    <w:p w14:paraId="30B79ED0" w14:textId="77777777" w:rsidR="00D604AC" w:rsidRPr="00046F00" w:rsidRDefault="00D604AC" w:rsidP="00515673">
      <w:pPr>
        <w:pStyle w:val="ListParagraph"/>
        <w:numPr>
          <w:ilvl w:val="0"/>
          <w:numId w:val="2"/>
        </w:numPr>
        <w:spacing w:line="240" w:lineRule="auto"/>
        <w:rPr>
          <w:b/>
          <w:i/>
        </w:rPr>
      </w:pPr>
      <w:r w:rsidRPr="00046F00">
        <w:rPr>
          <w:b/>
          <w:i/>
        </w:rPr>
        <w:t>Microscopes</w:t>
      </w:r>
      <w:r>
        <w:rPr>
          <w:b/>
          <w:i/>
        </w:rPr>
        <w:t xml:space="preserve">: </w:t>
      </w:r>
      <w:r>
        <w:t>Used for viewing bacteria, microbes, histology, used intermittently for minutes at a time during the day</w:t>
      </w:r>
    </w:p>
    <w:p w14:paraId="0F5457D9" w14:textId="77777777" w:rsidR="00D604AC" w:rsidRDefault="00D604AC" w:rsidP="00515673">
      <w:pPr>
        <w:pStyle w:val="ListParagraph"/>
        <w:numPr>
          <w:ilvl w:val="0"/>
          <w:numId w:val="2"/>
        </w:numPr>
        <w:spacing w:line="240" w:lineRule="auto"/>
      </w:pPr>
      <w:r w:rsidRPr="00046F00">
        <w:rPr>
          <w:b/>
          <w:bCs/>
          <w:i/>
          <w:iCs/>
        </w:rPr>
        <w:t>Laboratory incubator:</w:t>
      </w:r>
      <w:r>
        <w:t xml:space="preserve"> For growing cultures. Low average operating power on 24/7 with on/off duty-cycle, when used.  High-efficiency models available.</w:t>
      </w:r>
    </w:p>
    <w:p w14:paraId="31BAE1D8" w14:textId="77777777" w:rsidR="00D604AC" w:rsidRPr="004458EC" w:rsidRDefault="00D604AC" w:rsidP="00515673">
      <w:pPr>
        <w:pStyle w:val="ListParagraph"/>
        <w:numPr>
          <w:ilvl w:val="1"/>
          <w:numId w:val="2"/>
        </w:numPr>
        <w:spacing w:line="240" w:lineRule="auto"/>
        <w:rPr>
          <w:i/>
          <w:iCs/>
        </w:rPr>
      </w:pPr>
      <w:r w:rsidRPr="004458EC">
        <w:rPr>
          <w:i/>
          <w:iCs/>
        </w:rPr>
        <w:t xml:space="preserve">Average power </w:t>
      </w:r>
      <w:r w:rsidRPr="00234C7C">
        <w:t>is defined by duty-cycle operation in operational hours</w:t>
      </w:r>
      <w:r w:rsidRPr="004458EC">
        <w:t>.</w:t>
      </w:r>
    </w:p>
    <w:p w14:paraId="6976F648" w14:textId="77777777" w:rsidR="00D604AC" w:rsidRPr="009A6899" w:rsidRDefault="00D604AC" w:rsidP="00515673">
      <w:pPr>
        <w:pStyle w:val="ListParagraph"/>
        <w:numPr>
          <w:ilvl w:val="0"/>
          <w:numId w:val="2"/>
        </w:numPr>
        <w:spacing w:line="240" w:lineRule="auto"/>
      </w:pPr>
      <w:r w:rsidRPr="00046F00">
        <w:rPr>
          <w:b/>
          <w:bCs/>
          <w:i/>
          <w:iCs/>
        </w:rPr>
        <w:t>Water bath:</w:t>
      </w:r>
      <w:r>
        <w:t xml:space="preserve">  Low average power operating with on/off duty-cycle, when used.</w:t>
      </w:r>
    </w:p>
    <w:p w14:paraId="13D307B1" w14:textId="77777777" w:rsidR="00D604AC" w:rsidRPr="004458EC" w:rsidRDefault="00D604AC" w:rsidP="00515673">
      <w:pPr>
        <w:pStyle w:val="ListParagraph"/>
        <w:numPr>
          <w:ilvl w:val="1"/>
          <w:numId w:val="2"/>
        </w:numPr>
        <w:spacing w:line="240" w:lineRule="auto"/>
        <w:rPr>
          <w:i/>
          <w:iCs/>
        </w:rPr>
      </w:pPr>
      <w:r w:rsidRPr="004458EC">
        <w:rPr>
          <w:i/>
          <w:iCs/>
        </w:rPr>
        <w:t xml:space="preserve">Average power </w:t>
      </w:r>
      <w:r w:rsidRPr="00234C7C">
        <w:t>is defined by duty-cycle operation in operational hours</w:t>
      </w:r>
      <w:r w:rsidRPr="004458EC">
        <w:t>.</w:t>
      </w:r>
    </w:p>
    <w:p w14:paraId="21DADB7B" w14:textId="77777777" w:rsidR="00D604AC" w:rsidRPr="009A6899" w:rsidRDefault="00D604AC" w:rsidP="00515673">
      <w:pPr>
        <w:pStyle w:val="ListParagraph"/>
        <w:numPr>
          <w:ilvl w:val="0"/>
          <w:numId w:val="2"/>
        </w:numPr>
        <w:spacing w:line="240" w:lineRule="auto"/>
      </w:pPr>
      <w:r w:rsidRPr="00046F00">
        <w:rPr>
          <w:b/>
          <w:bCs/>
          <w:i/>
          <w:iCs/>
        </w:rPr>
        <w:t>CD4 machine (</w:t>
      </w:r>
      <w:r>
        <w:rPr>
          <w:b/>
          <w:bCs/>
          <w:i/>
          <w:iCs/>
        </w:rPr>
        <w:t xml:space="preserve">for </w:t>
      </w:r>
      <w:r w:rsidRPr="00046F00">
        <w:rPr>
          <w:b/>
          <w:bCs/>
          <w:i/>
          <w:iCs/>
        </w:rPr>
        <w:t>HIV</w:t>
      </w:r>
      <w:r>
        <w:rPr>
          <w:b/>
          <w:bCs/>
          <w:i/>
          <w:iCs/>
        </w:rPr>
        <w:t>-related tests</w:t>
      </w:r>
      <w:r w:rsidRPr="00046F00">
        <w:rPr>
          <w:b/>
          <w:bCs/>
          <w:i/>
          <w:iCs/>
        </w:rPr>
        <w:t>)</w:t>
      </w:r>
      <w:r>
        <w:rPr>
          <w:b/>
          <w:bCs/>
          <w:i/>
          <w:iCs/>
        </w:rPr>
        <w:t xml:space="preserve">: </w:t>
      </w:r>
      <w:r>
        <w:t>short-duration rapid tester, several times per day.</w:t>
      </w:r>
    </w:p>
    <w:p w14:paraId="6422D0C7" w14:textId="77777777" w:rsidR="00D604AC" w:rsidRDefault="00D604AC" w:rsidP="00515673">
      <w:pPr>
        <w:pStyle w:val="ListParagraph"/>
        <w:numPr>
          <w:ilvl w:val="0"/>
          <w:numId w:val="2"/>
        </w:numPr>
        <w:spacing w:line="240" w:lineRule="auto"/>
      </w:pPr>
      <w:r w:rsidRPr="009A6899">
        <w:rPr>
          <w:b/>
          <w:bCs/>
          <w:i/>
          <w:iCs/>
        </w:rPr>
        <w:t>Refrigerator (</w:t>
      </w:r>
      <w:r>
        <w:rPr>
          <w:b/>
          <w:bCs/>
          <w:i/>
          <w:iCs/>
        </w:rPr>
        <w:t xml:space="preserve">Blood </w:t>
      </w:r>
      <w:r w:rsidRPr="009A6899">
        <w:rPr>
          <w:b/>
          <w:bCs/>
          <w:i/>
          <w:iCs/>
        </w:rPr>
        <w:t>per 150</w:t>
      </w:r>
      <w:r>
        <w:rPr>
          <w:b/>
          <w:bCs/>
          <w:i/>
          <w:iCs/>
        </w:rPr>
        <w:t xml:space="preserve"> liter capacity</w:t>
      </w:r>
      <w:r w:rsidRPr="009A6899">
        <w:rPr>
          <w:b/>
          <w:bCs/>
          <w:i/>
          <w:iCs/>
        </w:rPr>
        <w:t xml:space="preserve">): </w:t>
      </w:r>
      <w:r>
        <w:t>Operating on 24/7 with on/off duty-cycle.  Guide: for 300 liter unit, enter quantity 2 x 150 liter units, or custom appliance. Domestic types are adequate, also used for ice-pack freezing.</w:t>
      </w:r>
    </w:p>
    <w:p w14:paraId="26B04CFE" w14:textId="77777777" w:rsidR="00D604AC" w:rsidRPr="004458EC" w:rsidRDefault="00D604AC" w:rsidP="00515673">
      <w:pPr>
        <w:pStyle w:val="ListParagraph"/>
        <w:numPr>
          <w:ilvl w:val="1"/>
          <w:numId w:val="2"/>
        </w:numPr>
        <w:spacing w:line="240" w:lineRule="auto"/>
        <w:rPr>
          <w:i/>
          <w:iCs/>
        </w:rPr>
      </w:pPr>
      <w:r w:rsidRPr="004458EC">
        <w:rPr>
          <w:i/>
          <w:iCs/>
        </w:rPr>
        <w:t xml:space="preserve">Average power </w:t>
      </w:r>
      <w:r w:rsidRPr="00234C7C">
        <w:t xml:space="preserve">is </w:t>
      </w:r>
      <w:r w:rsidRPr="004458EC">
        <w:t>pre-</w:t>
      </w:r>
      <w:r w:rsidRPr="00234C7C">
        <w:t>defined by duty-cycle operation in 24 hours</w:t>
      </w:r>
      <w:r w:rsidRPr="004458EC">
        <w:t>.</w:t>
      </w:r>
    </w:p>
    <w:p w14:paraId="548678ED" w14:textId="77777777" w:rsidR="00D604AC" w:rsidRDefault="00D604AC" w:rsidP="00515673">
      <w:pPr>
        <w:pStyle w:val="ListParagraph"/>
        <w:numPr>
          <w:ilvl w:val="0"/>
          <w:numId w:val="2"/>
        </w:numPr>
        <w:spacing w:line="240" w:lineRule="auto"/>
      </w:pPr>
      <w:r w:rsidRPr="00046F00">
        <w:rPr>
          <w:b/>
          <w:bCs/>
          <w:i/>
          <w:iCs/>
        </w:rPr>
        <w:t>Hematology analyzer:</w:t>
      </w:r>
      <w:r>
        <w:t xml:space="preserve">  short-duration rapid tester, several times per day.</w:t>
      </w:r>
    </w:p>
    <w:p w14:paraId="45D9EEF8" w14:textId="77777777" w:rsidR="00D604AC" w:rsidRDefault="00D604AC" w:rsidP="00515673">
      <w:pPr>
        <w:pStyle w:val="ListParagraph"/>
        <w:numPr>
          <w:ilvl w:val="0"/>
          <w:numId w:val="2"/>
        </w:numPr>
        <w:spacing w:line="240" w:lineRule="auto"/>
      </w:pPr>
      <w:r w:rsidRPr="00046F00">
        <w:rPr>
          <w:b/>
          <w:bCs/>
          <w:i/>
          <w:iCs/>
        </w:rPr>
        <w:t>Blood chemical</w:t>
      </w:r>
      <w:r>
        <w:t>: used intermittently during the day</w:t>
      </w:r>
    </w:p>
    <w:p w14:paraId="54B175E3" w14:textId="77777777" w:rsidR="00D604AC" w:rsidRDefault="00D604AC" w:rsidP="00515673">
      <w:pPr>
        <w:pStyle w:val="ListParagraph"/>
        <w:numPr>
          <w:ilvl w:val="0"/>
          <w:numId w:val="2"/>
        </w:numPr>
        <w:spacing w:line="240" w:lineRule="auto"/>
      </w:pPr>
      <w:r>
        <w:rPr>
          <w:b/>
          <w:bCs/>
          <w:i/>
          <w:iCs/>
        </w:rPr>
        <w:t xml:space="preserve">Molecular diagnostics system </w:t>
      </w:r>
      <w:r w:rsidRPr="00046F00">
        <w:rPr>
          <w:b/>
          <w:bCs/>
          <w:i/>
          <w:iCs/>
        </w:rPr>
        <w:t>(TB</w:t>
      </w:r>
      <w:r>
        <w:rPr>
          <w:b/>
          <w:bCs/>
          <w:i/>
          <w:iCs/>
        </w:rPr>
        <w:t xml:space="preserve"> / COVID / SARS </w:t>
      </w:r>
      <w:r w:rsidRPr="00046F00">
        <w:rPr>
          <w:b/>
          <w:bCs/>
          <w:i/>
          <w:iCs/>
        </w:rPr>
        <w:t xml:space="preserve"> test) 2 module</w:t>
      </w:r>
      <w:r>
        <w:t>: 1 hour duration rapid tester, several times per day.</w:t>
      </w:r>
    </w:p>
    <w:p w14:paraId="37045E7B" w14:textId="77777777" w:rsidR="00D604AC" w:rsidRPr="00046F00" w:rsidRDefault="00D604AC" w:rsidP="00515673">
      <w:pPr>
        <w:pStyle w:val="ListParagraph"/>
        <w:numPr>
          <w:ilvl w:val="0"/>
          <w:numId w:val="2"/>
        </w:numPr>
        <w:spacing w:line="240" w:lineRule="auto"/>
        <w:rPr>
          <w:b/>
          <w:bCs/>
          <w:i/>
          <w:iCs/>
        </w:rPr>
      </w:pPr>
      <w:r w:rsidRPr="00046F00">
        <w:rPr>
          <w:b/>
          <w:bCs/>
          <w:i/>
          <w:iCs/>
        </w:rPr>
        <w:t>PCR Machine (thermal cycler)</w:t>
      </w:r>
      <w:r>
        <w:rPr>
          <w:b/>
          <w:bCs/>
          <w:i/>
          <w:iCs/>
        </w:rPr>
        <w:t xml:space="preserve">: </w:t>
      </w:r>
      <w:r w:rsidRPr="00046F00">
        <w:t xml:space="preserve"> </w:t>
      </w:r>
      <w:r>
        <w:t>30 -minute duration rapid tester, several times per day. High efficiency models available.</w:t>
      </w:r>
    </w:p>
    <w:p w14:paraId="3DA9666E" w14:textId="77777777" w:rsidR="00D604AC" w:rsidRPr="00323BA7" w:rsidRDefault="00D604AC" w:rsidP="00515673">
      <w:pPr>
        <w:pStyle w:val="Heading3"/>
        <w:spacing w:line="240" w:lineRule="auto"/>
      </w:pPr>
      <w:r w:rsidRPr="00323BA7">
        <w:t xml:space="preserve">Administration and admissions   </w:t>
      </w:r>
    </w:p>
    <w:p w14:paraId="26CB6A52" w14:textId="77777777" w:rsidR="00D604AC" w:rsidRDefault="00D604AC" w:rsidP="00515673">
      <w:pPr>
        <w:pStyle w:val="ListParagraph"/>
        <w:numPr>
          <w:ilvl w:val="0"/>
          <w:numId w:val="3"/>
        </w:numPr>
        <w:spacing w:line="240" w:lineRule="auto"/>
      </w:pPr>
      <w:r w:rsidRPr="00C53E1D">
        <w:rPr>
          <w:b/>
          <w:bCs/>
          <w:i/>
          <w:iCs/>
        </w:rPr>
        <w:t>Light:</w:t>
      </w:r>
      <w:r>
        <w:t xml:space="preserve"> For 50 lux daytime, allocate 1 ceiling light per 2 desks, assuming 18W LED providing 1,800 lumens.</w:t>
      </w:r>
    </w:p>
    <w:p w14:paraId="64BA95E4" w14:textId="77777777" w:rsidR="00D604AC" w:rsidRPr="00323BA7" w:rsidRDefault="00D604AC" w:rsidP="00515673">
      <w:pPr>
        <w:pStyle w:val="ListParagraph"/>
        <w:numPr>
          <w:ilvl w:val="1"/>
          <w:numId w:val="3"/>
        </w:numPr>
        <w:spacing w:line="240" w:lineRule="auto"/>
      </w:pPr>
      <w:r w:rsidRPr="001456C6">
        <w:t xml:space="preserve">Fluorescent tube equivalent is </w:t>
      </w:r>
      <w:r>
        <w:t>45</w:t>
      </w:r>
      <w:r w:rsidRPr="001456C6">
        <w:t>W</w:t>
      </w:r>
      <w:r>
        <w:t>, thus r</w:t>
      </w:r>
      <w:r w:rsidRPr="001456C6">
        <w:t xml:space="preserve">etro fit with </w:t>
      </w:r>
      <w:r>
        <w:t xml:space="preserve">efficient 18W </w:t>
      </w:r>
      <w:r w:rsidRPr="001456C6">
        <w:t>LED is preferred</w:t>
      </w:r>
      <w:r w:rsidRPr="001456C6">
        <w:rPr>
          <w:b/>
          <w:bCs/>
        </w:rPr>
        <w:t>.</w:t>
      </w:r>
    </w:p>
    <w:p w14:paraId="65153E51" w14:textId="77777777" w:rsidR="00D604AC" w:rsidRPr="001456C6" w:rsidRDefault="00D604AC" w:rsidP="00515673">
      <w:pPr>
        <w:pStyle w:val="ListParagraph"/>
        <w:numPr>
          <w:ilvl w:val="1"/>
          <w:numId w:val="3"/>
        </w:numPr>
        <w:spacing w:line="240" w:lineRule="auto"/>
      </w:pPr>
      <w:r>
        <w:t>Supplement with desklamp as required</w:t>
      </w:r>
    </w:p>
    <w:p w14:paraId="7B04983E" w14:textId="77777777" w:rsidR="00D604AC" w:rsidRDefault="00D604AC" w:rsidP="00515673">
      <w:pPr>
        <w:pStyle w:val="ListParagraph"/>
        <w:numPr>
          <w:ilvl w:val="0"/>
          <w:numId w:val="3"/>
        </w:numPr>
        <w:spacing w:line="240" w:lineRule="auto"/>
      </w:pPr>
      <w:r w:rsidRPr="00C53E1D">
        <w:rPr>
          <w:b/>
          <w:bCs/>
          <w:i/>
          <w:iCs/>
        </w:rPr>
        <w:t>Ceiling fan:</w:t>
      </w:r>
      <w:r>
        <w:t xml:space="preserve"> Allocate 1 fan per 2 desks</w:t>
      </w:r>
    </w:p>
    <w:p w14:paraId="7A517529" w14:textId="77777777" w:rsidR="00D604AC" w:rsidRPr="00E4223B" w:rsidRDefault="00D604AC" w:rsidP="00515673">
      <w:pPr>
        <w:pStyle w:val="ListParagraph"/>
        <w:numPr>
          <w:ilvl w:val="1"/>
          <w:numId w:val="3"/>
        </w:numPr>
        <w:spacing w:line="240" w:lineRule="auto"/>
      </w:pPr>
      <w:r w:rsidRPr="00E4223B">
        <w:t xml:space="preserve">Energy efficiency </w:t>
      </w:r>
      <w:r>
        <w:t xml:space="preserve">retrofit </w:t>
      </w:r>
      <w:r w:rsidRPr="00E4223B">
        <w:t>options</w:t>
      </w:r>
      <w:r>
        <w:t xml:space="preserve"> can be justified:</w:t>
      </w:r>
    </w:p>
    <w:p w14:paraId="2208A2CD" w14:textId="77777777" w:rsidR="00D604AC" w:rsidRPr="0013326C" w:rsidRDefault="00D604AC" w:rsidP="00515673">
      <w:pPr>
        <w:pStyle w:val="ListParagraph"/>
        <w:numPr>
          <w:ilvl w:val="2"/>
          <w:numId w:val="3"/>
        </w:numPr>
        <w:spacing w:line="240" w:lineRule="auto"/>
      </w:pPr>
      <w:r w:rsidRPr="0013326C">
        <w:t>Standard 1,200</w:t>
      </w:r>
      <w:r>
        <w:t>mm</w:t>
      </w:r>
      <w:r w:rsidRPr="0013326C">
        <w:t xml:space="preserve"> diameter fan 75W </w:t>
      </w:r>
      <w:r>
        <w:t>at</w:t>
      </w:r>
      <w:r w:rsidRPr="0013326C">
        <w:t xml:space="preserve"> full speed, 30W </w:t>
      </w:r>
      <w:r>
        <w:t>at</w:t>
      </w:r>
      <w:r w:rsidRPr="0013326C">
        <w:t xml:space="preserve"> lower speed.</w:t>
      </w:r>
    </w:p>
    <w:p w14:paraId="405A6485" w14:textId="1B066D13" w:rsidR="00D604AC" w:rsidRPr="0013326C" w:rsidRDefault="00D604AC" w:rsidP="00515673">
      <w:pPr>
        <w:pStyle w:val="ListParagraph"/>
        <w:numPr>
          <w:ilvl w:val="2"/>
          <w:numId w:val="3"/>
        </w:numPr>
        <w:spacing w:line="240" w:lineRule="auto"/>
      </w:pPr>
      <w:r w:rsidRPr="0013326C">
        <w:t xml:space="preserve">Efficient fan </w:t>
      </w:r>
      <w:r>
        <w:t>less than &lt;</w:t>
      </w:r>
      <w:r w:rsidRPr="0013326C">
        <w:t>35W</w:t>
      </w:r>
      <w:r>
        <w:t xml:space="preserve"> at </w:t>
      </w:r>
      <w:r w:rsidRPr="0013326C">
        <w:t xml:space="preserve">full speed, </w:t>
      </w:r>
      <w:r>
        <w:t>&lt;</w:t>
      </w:r>
      <w:r w:rsidRPr="0013326C">
        <w:t xml:space="preserve">15W </w:t>
      </w:r>
      <w:r>
        <w:t>at</w:t>
      </w:r>
      <w:r w:rsidRPr="0013326C">
        <w:t xml:space="preserve"> slow</w:t>
      </w:r>
      <w:r>
        <w:rPr>
          <w:i/>
          <w:iCs/>
        </w:rPr>
        <w:t xml:space="preserve">:  </w:t>
      </w:r>
      <w:hyperlink r:id="rId29" w:history="1">
        <w:r>
          <w:rPr>
            <w:rStyle w:val="Hyperlink"/>
          </w:rPr>
          <w:t>https://www.energystar.gov/most-efficient/me-certified-ceiling-fans</w:t>
        </w:r>
      </w:hyperlink>
    </w:p>
    <w:p w14:paraId="66CF182F" w14:textId="77777777" w:rsidR="00D604AC" w:rsidRPr="001456C6" w:rsidRDefault="00D604AC" w:rsidP="00515673">
      <w:pPr>
        <w:pStyle w:val="ListParagraph"/>
        <w:numPr>
          <w:ilvl w:val="0"/>
          <w:numId w:val="3"/>
        </w:numPr>
        <w:spacing w:line="240" w:lineRule="auto"/>
      </w:pPr>
      <w:r w:rsidRPr="001456C6">
        <w:rPr>
          <w:b/>
          <w:bCs/>
          <w:i/>
          <w:iCs/>
        </w:rPr>
        <w:t>Computer:</w:t>
      </w:r>
      <w:r w:rsidRPr="001456C6">
        <w:t xml:space="preserve"> </w:t>
      </w:r>
      <w:r>
        <w:t>A</w:t>
      </w:r>
      <w:r w:rsidRPr="001456C6">
        <w:t>llocate 1 per workstation. Desktops assumed at 90W. Laptops at 45-60W.</w:t>
      </w:r>
    </w:p>
    <w:p w14:paraId="31DFA30F" w14:textId="77777777" w:rsidR="00D604AC" w:rsidRPr="001456C6" w:rsidRDefault="00D604AC" w:rsidP="00515673">
      <w:pPr>
        <w:pStyle w:val="ListParagraph"/>
        <w:numPr>
          <w:ilvl w:val="0"/>
          <w:numId w:val="3"/>
        </w:numPr>
        <w:spacing w:line="240" w:lineRule="auto"/>
      </w:pPr>
      <w:r w:rsidRPr="001456C6">
        <w:rPr>
          <w:b/>
          <w:bCs/>
          <w:i/>
          <w:iCs/>
        </w:rPr>
        <w:t xml:space="preserve">Printer: </w:t>
      </w:r>
      <w:r>
        <w:t>A</w:t>
      </w:r>
      <w:r w:rsidRPr="001456C6">
        <w:t xml:space="preserve">llocate </w:t>
      </w:r>
      <w:r>
        <w:t>1</w:t>
      </w:r>
      <w:r w:rsidRPr="001456C6">
        <w:t xml:space="preserve"> per administration. Assume 8 hours operational hours, 1 hour printing</w:t>
      </w:r>
    </w:p>
    <w:p w14:paraId="6B7F4413" w14:textId="77777777" w:rsidR="00D604AC" w:rsidRPr="00A2619C" w:rsidRDefault="00D604AC" w:rsidP="00515673">
      <w:pPr>
        <w:pStyle w:val="ListParagraph"/>
        <w:numPr>
          <w:ilvl w:val="1"/>
          <w:numId w:val="3"/>
        </w:numPr>
        <w:spacing w:line="240" w:lineRule="auto"/>
        <w:rPr>
          <w:i/>
          <w:iCs/>
        </w:rPr>
      </w:pPr>
      <w:r w:rsidRPr="00A2619C">
        <w:rPr>
          <w:i/>
          <w:iCs/>
        </w:rPr>
        <w:t xml:space="preserve">Average power </w:t>
      </w:r>
      <w:r>
        <w:t>is pre-de</w:t>
      </w:r>
      <w:r w:rsidRPr="00234C7C">
        <w:t>fined by duty-cycle operation in operational hours</w:t>
      </w:r>
      <w:r w:rsidRPr="00A2619C">
        <w:t>.</w:t>
      </w:r>
    </w:p>
    <w:p w14:paraId="0C636DA3" w14:textId="77777777" w:rsidR="00D604AC" w:rsidRDefault="00D604AC" w:rsidP="00515673">
      <w:pPr>
        <w:pStyle w:val="ListParagraph"/>
        <w:numPr>
          <w:ilvl w:val="0"/>
          <w:numId w:val="2"/>
        </w:numPr>
        <w:spacing w:line="240" w:lineRule="auto"/>
      </w:pPr>
      <w:r w:rsidRPr="009A6899">
        <w:rPr>
          <w:b/>
          <w:bCs/>
          <w:i/>
          <w:iCs/>
        </w:rPr>
        <w:t>Refrigerator (</w:t>
      </w:r>
      <w:r>
        <w:rPr>
          <w:b/>
          <w:bCs/>
          <w:i/>
          <w:iCs/>
        </w:rPr>
        <w:t xml:space="preserve">domestic, </w:t>
      </w:r>
      <w:r w:rsidRPr="009A6899">
        <w:rPr>
          <w:b/>
          <w:bCs/>
          <w:i/>
          <w:iCs/>
        </w:rPr>
        <w:t>per 150</w:t>
      </w:r>
      <w:r>
        <w:rPr>
          <w:b/>
          <w:bCs/>
          <w:i/>
          <w:iCs/>
        </w:rPr>
        <w:t xml:space="preserve"> liter capacity</w:t>
      </w:r>
      <w:r w:rsidRPr="009A6899">
        <w:rPr>
          <w:b/>
          <w:bCs/>
          <w:i/>
          <w:iCs/>
        </w:rPr>
        <w:t xml:space="preserve"> ): </w:t>
      </w:r>
      <w:r>
        <w:t>Operating on 24/7 with on/off duty-cycle.  Guide: e.g. for 300 liter unit, enter qty = 2 x 150 liter units, or custom appliance. Domestic types are adequate, also used for ice-pack freezing.</w:t>
      </w:r>
    </w:p>
    <w:p w14:paraId="5D71CCDF" w14:textId="77777777" w:rsidR="00D604AC" w:rsidRPr="00A2619C" w:rsidRDefault="00D604AC" w:rsidP="00515673">
      <w:pPr>
        <w:pStyle w:val="ListParagraph"/>
        <w:numPr>
          <w:ilvl w:val="1"/>
          <w:numId w:val="3"/>
        </w:numPr>
        <w:spacing w:line="240" w:lineRule="auto"/>
        <w:rPr>
          <w:i/>
          <w:iCs/>
        </w:rPr>
      </w:pPr>
      <w:r w:rsidRPr="00A2619C">
        <w:rPr>
          <w:i/>
          <w:iCs/>
        </w:rPr>
        <w:t>Average power</w:t>
      </w:r>
      <w:r w:rsidRPr="00234C7C">
        <w:t xml:space="preserve"> is </w:t>
      </w:r>
      <w:r w:rsidRPr="00A2619C">
        <w:t>pre-</w:t>
      </w:r>
      <w:r w:rsidRPr="00234C7C">
        <w:t>defined by duty-cycle operation in operational hours</w:t>
      </w:r>
      <w:r w:rsidRPr="00A2619C">
        <w:t>.</w:t>
      </w:r>
    </w:p>
    <w:p w14:paraId="71CD6BDD" w14:textId="77777777" w:rsidR="00D604AC" w:rsidRDefault="00D604AC" w:rsidP="00515673">
      <w:pPr>
        <w:pStyle w:val="Heading3"/>
        <w:spacing w:line="240" w:lineRule="auto"/>
      </w:pPr>
      <w:r>
        <w:t xml:space="preserve">COVID-19 </w:t>
      </w:r>
      <w:r w:rsidRPr="00323BA7">
        <w:t>Isolation Ward</w:t>
      </w:r>
    </w:p>
    <w:p w14:paraId="70AFE9DB" w14:textId="79C4E3DC" w:rsidR="00D604AC" w:rsidRDefault="00515673" w:rsidP="00515673">
      <w:pPr>
        <w:spacing w:line="240" w:lineRule="auto"/>
      </w:pPr>
      <w:r>
        <w:t>This is f</w:t>
      </w:r>
      <w:r w:rsidR="00D604AC">
        <w:t xml:space="preserve">or symptomatic or </w:t>
      </w:r>
      <w:r w:rsidR="00D604AC" w:rsidRPr="00D3498B">
        <w:t>positive</w:t>
      </w:r>
      <w:r w:rsidR="00D604AC">
        <w:t xml:space="preserve"> tested </w:t>
      </w:r>
      <w:r w:rsidR="00D604AC" w:rsidRPr="003E2E8B">
        <w:t>patients</w:t>
      </w:r>
      <w:r>
        <w:t xml:space="preserve"> and is l</w:t>
      </w:r>
      <w:r w:rsidR="00D604AC">
        <w:t xml:space="preserve">ikely housed within </w:t>
      </w:r>
      <w:r>
        <w:t xml:space="preserve">a </w:t>
      </w:r>
      <w:r w:rsidR="00D604AC">
        <w:t xml:space="preserve">sub-section of </w:t>
      </w:r>
      <w:r w:rsidR="00D604AC" w:rsidRPr="00323BA7">
        <w:rPr>
          <w:b/>
          <w:bCs/>
          <w:i/>
          <w:iCs/>
        </w:rPr>
        <w:t>General Ward,</w:t>
      </w:r>
      <w:r w:rsidR="00D604AC">
        <w:t xml:space="preserve"> but with additional isolation cubicles and extraction fans, as well as staff change cubicles</w:t>
      </w:r>
      <w:r>
        <w:t>.</w:t>
      </w:r>
    </w:p>
    <w:p w14:paraId="27AB580B" w14:textId="77777777" w:rsidR="00D604AC" w:rsidRDefault="00D604AC" w:rsidP="00515673">
      <w:pPr>
        <w:pStyle w:val="ListParagraph"/>
        <w:numPr>
          <w:ilvl w:val="0"/>
          <w:numId w:val="2"/>
        </w:numPr>
        <w:spacing w:line="240" w:lineRule="auto"/>
      </w:pPr>
      <w:r w:rsidRPr="00323BA7">
        <w:rPr>
          <w:b/>
          <w:bCs/>
          <w:i/>
          <w:iCs/>
        </w:rPr>
        <w:t>Exhaust fan</w:t>
      </w:r>
      <w:r>
        <w:rPr>
          <w:b/>
          <w:bCs/>
          <w:i/>
          <w:iCs/>
        </w:rPr>
        <w:t>s</w:t>
      </w:r>
      <w:r w:rsidRPr="00323BA7">
        <w:rPr>
          <w:b/>
          <w:bCs/>
          <w:i/>
          <w:iCs/>
        </w:rPr>
        <w:t>:</w:t>
      </w:r>
      <w:r>
        <w:t xml:space="preserve"> 40W per isolation cubicle, allowing 12 air changes per hour </w:t>
      </w:r>
    </w:p>
    <w:p w14:paraId="735D5D9B" w14:textId="77777777" w:rsidR="00D604AC" w:rsidRDefault="00D604AC" w:rsidP="00515673">
      <w:pPr>
        <w:pStyle w:val="ListParagraph"/>
        <w:numPr>
          <w:ilvl w:val="0"/>
          <w:numId w:val="2"/>
        </w:numPr>
        <w:spacing w:line="240" w:lineRule="auto"/>
      </w:pPr>
      <w:r w:rsidRPr="00C53E1D">
        <w:rPr>
          <w:b/>
          <w:bCs/>
          <w:i/>
          <w:iCs/>
        </w:rPr>
        <w:t>Light</w:t>
      </w:r>
      <w:r>
        <w:rPr>
          <w:b/>
          <w:bCs/>
          <w:i/>
          <w:iCs/>
        </w:rPr>
        <w:t>ing</w:t>
      </w:r>
      <w:r w:rsidRPr="00C53E1D">
        <w:rPr>
          <w:b/>
          <w:bCs/>
          <w:i/>
          <w:iCs/>
        </w:rPr>
        <w:t>:</w:t>
      </w:r>
      <w:r>
        <w:rPr>
          <w:b/>
          <w:bCs/>
          <w:i/>
          <w:iCs/>
        </w:rPr>
        <w:t xml:space="preserve"> </w:t>
      </w:r>
      <w:r>
        <w:t xml:space="preserve"> for 50 lux, allocate 1 ceiling light per 2 beds, assuming 18W LED providing 1,800 lumens.</w:t>
      </w:r>
    </w:p>
    <w:p w14:paraId="5FDD0BAD" w14:textId="77777777" w:rsidR="00D604AC" w:rsidRPr="00BC7D00" w:rsidRDefault="00D604AC" w:rsidP="00515673">
      <w:pPr>
        <w:pStyle w:val="ListParagraph"/>
        <w:numPr>
          <w:ilvl w:val="1"/>
          <w:numId w:val="2"/>
        </w:numPr>
        <w:spacing w:line="240" w:lineRule="auto"/>
      </w:pPr>
      <w:r w:rsidRPr="001456C6">
        <w:t xml:space="preserve">Fluorescent tube equivalent is </w:t>
      </w:r>
      <w:r>
        <w:t>45</w:t>
      </w:r>
      <w:r w:rsidRPr="001456C6">
        <w:t>W</w:t>
      </w:r>
      <w:r>
        <w:t>, thus r</w:t>
      </w:r>
      <w:r w:rsidRPr="001456C6">
        <w:t xml:space="preserve">etro fit with </w:t>
      </w:r>
      <w:r>
        <w:t xml:space="preserve">efficient 18W </w:t>
      </w:r>
      <w:r w:rsidRPr="001456C6">
        <w:t>LED is preferred</w:t>
      </w:r>
      <w:r w:rsidRPr="001456C6">
        <w:rPr>
          <w:b/>
          <w:bCs/>
        </w:rPr>
        <w:t>.</w:t>
      </w:r>
    </w:p>
    <w:p w14:paraId="3E15DC2A" w14:textId="77777777" w:rsidR="00D604AC" w:rsidRDefault="00D604AC" w:rsidP="00515673">
      <w:pPr>
        <w:pStyle w:val="Heading3"/>
        <w:spacing w:line="240" w:lineRule="auto"/>
      </w:pPr>
      <w:r>
        <w:t xml:space="preserve">COVID-19 </w:t>
      </w:r>
      <w:r w:rsidRPr="00323BA7">
        <w:t>Basic Care Ward</w:t>
      </w:r>
    </w:p>
    <w:p w14:paraId="67AC1BCF" w14:textId="40092F4C" w:rsidR="00D604AC" w:rsidRDefault="00515673" w:rsidP="00515673">
      <w:pPr>
        <w:spacing w:line="240" w:lineRule="auto"/>
      </w:pPr>
      <w:r>
        <w:t>This is f</w:t>
      </w:r>
      <w:r w:rsidR="00D604AC">
        <w:t>or positive-tested patients needing closer monitoring</w:t>
      </w:r>
      <w:r>
        <w:t>, and is</w:t>
      </w:r>
      <w:r w:rsidR="00D604AC">
        <w:t xml:space="preserve"> </w:t>
      </w:r>
      <w:r>
        <w:t>l</w:t>
      </w:r>
      <w:r w:rsidR="00D604AC">
        <w:t xml:space="preserve">ikely housed within </w:t>
      </w:r>
      <w:r>
        <w:t xml:space="preserve">a </w:t>
      </w:r>
      <w:r w:rsidR="00D604AC">
        <w:t xml:space="preserve">sub-section of </w:t>
      </w:r>
      <w:r w:rsidR="00D604AC" w:rsidRPr="00323BA7">
        <w:rPr>
          <w:b/>
          <w:bCs/>
          <w:i/>
          <w:iCs/>
        </w:rPr>
        <w:t>General Ward</w:t>
      </w:r>
      <w:r w:rsidR="00D604AC">
        <w:t xml:space="preserve">, but with additional isolation cubicles and extraction fans, as well as staff change cubicles. </w:t>
      </w:r>
    </w:p>
    <w:p w14:paraId="50B3CB42" w14:textId="0CB3D65F" w:rsidR="00D604AC" w:rsidRPr="00234C7C" w:rsidRDefault="00A01F12" w:rsidP="00515673">
      <w:pPr>
        <w:pStyle w:val="ListParagraph"/>
        <w:numPr>
          <w:ilvl w:val="0"/>
          <w:numId w:val="2"/>
        </w:numPr>
        <w:spacing w:line="240" w:lineRule="auto"/>
      </w:pPr>
      <w:hyperlink r:id="rId30" w:history="1">
        <w:r w:rsidR="00D604AC" w:rsidRPr="00A2619C">
          <w:rPr>
            <w:rStyle w:val="Hyperlink"/>
            <w:rFonts w:eastAsia="Calibri" w:cstheme="minorHAnsi"/>
          </w:rPr>
          <w:t>https://www.seforall.org/interventions/energy-and-health/covid-19-response-powering-health-facilities</w:t>
        </w:r>
      </w:hyperlink>
      <w:r w:rsidR="00D604AC" w:rsidRPr="00234C7C">
        <w:t xml:space="preserve">) and in guidance from WHO for “Priority Medical Devices” (available here: </w:t>
      </w:r>
      <w:hyperlink r:id="rId31" w:history="1">
        <w:r w:rsidR="00D604AC" w:rsidRPr="00A2619C">
          <w:rPr>
            <w:rStyle w:val="Hyperlink"/>
            <w:rFonts w:eastAsia="Calibri" w:cstheme="minorHAnsi"/>
          </w:rPr>
          <w:t>https://www.who.int/emergencies/diseases/novel-coronavirus-2019/technical-guidance/covid-19-critical-items)</w:t>
        </w:r>
      </w:hyperlink>
      <w:r w:rsidR="00D604AC" w:rsidRPr="00234C7C">
        <w:t>):</w:t>
      </w:r>
    </w:p>
    <w:p w14:paraId="1C8994DF" w14:textId="77777777" w:rsidR="00D604AC" w:rsidRDefault="00D604AC" w:rsidP="00515673">
      <w:pPr>
        <w:pStyle w:val="ListParagraph"/>
        <w:numPr>
          <w:ilvl w:val="0"/>
          <w:numId w:val="2"/>
        </w:numPr>
        <w:spacing w:line="240" w:lineRule="auto"/>
      </w:pPr>
      <w:r w:rsidRPr="00BC7D00">
        <w:rPr>
          <w:b/>
          <w:bCs/>
          <w:i/>
          <w:iCs/>
        </w:rPr>
        <w:t>Exhaust fan</w:t>
      </w:r>
      <w:r>
        <w:rPr>
          <w:b/>
          <w:bCs/>
          <w:i/>
          <w:iCs/>
        </w:rPr>
        <w:t>s</w:t>
      </w:r>
      <w:r w:rsidRPr="00BC7D00">
        <w:rPr>
          <w:b/>
          <w:bCs/>
          <w:i/>
          <w:iCs/>
        </w:rPr>
        <w:t>:</w:t>
      </w:r>
      <w:r>
        <w:t xml:space="preserve"> 40W per isolation cubicle, allowing 12 air changes per hour </w:t>
      </w:r>
    </w:p>
    <w:p w14:paraId="6520E615" w14:textId="77777777" w:rsidR="00D604AC" w:rsidRPr="001749CB" w:rsidRDefault="00D604AC" w:rsidP="00515673">
      <w:pPr>
        <w:pStyle w:val="ListParagraph"/>
        <w:numPr>
          <w:ilvl w:val="0"/>
          <w:numId w:val="3"/>
        </w:numPr>
        <w:spacing w:line="240" w:lineRule="auto"/>
      </w:pPr>
      <w:r w:rsidRPr="00323BA7">
        <w:rPr>
          <w:b/>
          <w:bCs/>
          <w:i/>
          <w:iCs/>
        </w:rPr>
        <w:t>Light</w:t>
      </w:r>
      <w:r>
        <w:rPr>
          <w:b/>
          <w:bCs/>
          <w:i/>
          <w:iCs/>
        </w:rPr>
        <w:t>ing</w:t>
      </w:r>
      <w:r w:rsidRPr="00323BA7">
        <w:rPr>
          <w:b/>
          <w:bCs/>
          <w:i/>
          <w:iCs/>
        </w:rPr>
        <w:t xml:space="preserve"> (additional):</w:t>
      </w:r>
      <w:r>
        <w:rPr>
          <w:b/>
          <w:bCs/>
          <w:i/>
          <w:iCs/>
        </w:rPr>
        <w:t xml:space="preserve"> </w:t>
      </w:r>
      <w:r w:rsidRPr="00323BA7">
        <w:t xml:space="preserve"> &gt;200 lux</w:t>
      </w:r>
      <w:r>
        <w:t>, a</w:t>
      </w:r>
      <w:r w:rsidRPr="00323BA7">
        <w:t xml:space="preserve">llocate additional </w:t>
      </w:r>
      <w:r>
        <w:t xml:space="preserve">at least </w:t>
      </w:r>
      <w:r w:rsidRPr="00323BA7">
        <w:t xml:space="preserve">1 </w:t>
      </w:r>
      <w:r>
        <w:t xml:space="preserve">ceiling </w:t>
      </w:r>
      <w:r w:rsidRPr="00323BA7">
        <w:t>light per bed</w:t>
      </w:r>
      <w:r>
        <w:t xml:space="preserve">, assuming </w:t>
      </w:r>
      <w:r w:rsidRPr="00F41671">
        <w:t>1</w:t>
      </w:r>
      <w:r>
        <w:t>8</w:t>
      </w:r>
      <w:r w:rsidRPr="00F41671">
        <w:t>W LED providing 1,</w:t>
      </w:r>
      <w:r>
        <w:t>8</w:t>
      </w:r>
      <w:r w:rsidRPr="00F41671">
        <w:t>00 lumens.</w:t>
      </w:r>
      <w:r>
        <w:t xml:space="preserve">  Ideally on separate switches or dimmable.</w:t>
      </w:r>
    </w:p>
    <w:p w14:paraId="3A27A0E0" w14:textId="77777777" w:rsidR="00D604AC" w:rsidRPr="00323BA7" w:rsidRDefault="00D604AC" w:rsidP="00515673">
      <w:pPr>
        <w:pStyle w:val="ListParagraph"/>
        <w:numPr>
          <w:ilvl w:val="0"/>
          <w:numId w:val="6"/>
        </w:numPr>
        <w:spacing w:line="240" w:lineRule="auto"/>
      </w:pPr>
      <w:r w:rsidRPr="00323BA7">
        <w:rPr>
          <w:b/>
          <w:bCs/>
          <w:i/>
          <w:iCs/>
        </w:rPr>
        <w:t>Oxygen concentrator:</w:t>
      </w:r>
      <w:r w:rsidRPr="00323BA7">
        <w:t xml:space="preserve"> High power extracting O</w:t>
      </w:r>
      <w:r w:rsidRPr="00323BA7">
        <w:rPr>
          <w:vertAlign w:val="subscript"/>
        </w:rPr>
        <w:t xml:space="preserve">2 </w:t>
      </w:r>
      <w:r w:rsidRPr="00323BA7">
        <w:t>from ambient air, consuming 300-400W. Portable rechargeable efficient versions available, from 90W power upwards.</w:t>
      </w:r>
      <w:r>
        <w:t xml:space="preserve"> For 50% of the beds only.</w:t>
      </w:r>
    </w:p>
    <w:p w14:paraId="1D5384C6" w14:textId="6A33C1C4" w:rsidR="00D604AC" w:rsidRPr="006C0887" w:rsidRDefault="00D604AC" w:rsidP="00515673">
      <w:pPr>
        <w:pStyle w:val="ListParagraph"/>
        <w:numPr>
          <w:ilvl w:val="1"/>
          <w:numId w:val="6"/>
        </w:numPr>
        <w:spacing w:line="240" w:lineRule="auto"/>
        <w:jc w:val="left"/>
        <w:rPr>
          <w:rStyle w:val="Hyperlink"/>
          <w:color w:val="auto"/>
          <w:u w:val="none"/>
        </w:rPr>
      </w:pPr>
      <w:r w:rsidRPr="00323BA7">
        <w:t>Tech</w:t>
      </w:r>
      <w:r>
        <w:t xml:space="preserve">. </w:t>
      </w:r>
      <w:r w:rsidRPr="00323BA7">
        <w:t>spec</w:t>
      </w:r>
      <w:r>
        <w:t xml:space="preserve">s. </w:t>
      </w:r>
      <w:r w:rsidRPr="00323BA7">
        <w:t xml:space="preserve">WHO: </w:t>
      </w:r>
      <w:hyperlink r:id="rId32" w:history="1">
        <w:r w:rsidRPr="00323BA7">
          <w:rPr>
            <w:rStyle w:val="Hyperlink"/>
          </w:rPr>
          <w:t>https://www.who.int/medical_devices/publications/tech_specs_oxygen-concentrators/en/</w:t>
        </w:r>
      </w:hyperlink>
    </w:p>
    <w:p w14:paraId="01986B3B" w14:textId="5E9D7270" w:rsidR="006C0887" w:rsidRPr="00323BA7" w:rsidRDefault="00A01F12" w:rsidP="006C0887">
      <w:pPr>
        <w:pStyle w:val="ListParagraph"/>
        <w:numPr>
          <w:ilvl w:val="1"/>
          <w:numId w:val="6"/>
        </w:numPr>
      </w:pPr>
      <w:hyperlink r:id="rId33" w:history="1">
        <w:r w:rsidR="006C0887" w:rsidRPr="004E5859">
          <w:rPr>
            <w:rStyle w:val="Hyperlink"/>
          </w:rPr>
          <w:t>http://www.covid-19.selcofoundation.org/oxygen-concentrators-setting-up-medical-facilities-in-low-resource-areas</w:t>
        </w:r>
      </w:hyperlink>
      <w:r w:rsidR="006C0887">
        <w:t xml:space="preserve"> </w:t>
      </w:r>
      <w:r w:rsidR="006C0887" w:rsidRPr="006C0887">
        <w:t xml:space="preserve"> </w:t>
      </w:r>
    </w:p>
    <w:p w14:paraId="281959C7" w14:textId="77777777" w:rsidR="00D604AC" w:rsidRPr="00A66863" w:rsidRDefault="00D604AC" w:rsidP="00515673">
      <w:pPr>
        <w:pStyle w:val="ListParagraph"/>
        <w:numPr>
          <w:ilvl w:val="0"/>
          <w:numId w:val="6"/>
        </w:numPr>
        <w:spacing w:line="240" w:lineRule="auto"/>
      </w:pPr>
      <w:r w:rsidRPr="00A66863">
        <w:rPr>
          <w:b/>
          <w:bCs/>
          <w:i/>
          <w:iCs/>
        </w:rPr>
        <w:t>BiPAP respirator:</w:t>
      </w:r>
      <w:r w:rsidRPr="00A66863">
        <w:t xml:space="preserve"> lower power respirator used for patient breathing assistance prior to oxygen contractor being required.  80W continuous draw typically. </w:t>
      </w:r>
    </w:p>
    <w:p w14:paraId="6F95E375" w14:textId="77777777" w:rsidR="00D604AC" w:rsidRPr="00A66863" w:rsidRDefault="00D604AC" w:rsidP="00515673">
      <w:pPr>
        <w:pStyle w:val="ListParagraph"/>
        <w:numPr>
          <w:ilvl w:val="0"/>
          <w:numId w:val="6"/>
        </w:numPr>
        <w:spacing w:line="240" w:lineRule="auto"/>
      </w:pPr>
      <w:r w:rsidRPr="00A66863">
        <w:rPr>
          <w:b/>
          <w:bCs/>
          <w:i/>
          <w:iCs/>
        </w:rPr>
        <w:t>CPAP respirator:</w:t>
      </w:r>
      <w:r w:rsidRPr="00A66863">
        <w:t xml:space="preserve"> lower power respirator used for patient breathing assistance prior to oxygen contractor being required.  80W continuous draw typically.</w:t>
      </w:r>
    </w:p>
    <w:p w14:paraId="6443FA3C" w14:textId="77777777" w:rsidR="00D604AC" w:rsidRPr="00A66863" w:rsidRDefault="00D604AC" w:rsidP="00515673">
      <w:pPr>
        <w:pStyle w:val="ListParagraph"/>
        <w:numPr>
          <w:ilvl w:val="0"/>
          <w:numId w:val="6"/>
        </w:numPr>
        <w:spacing w:line="240" w:lineRule="auto"/>
      </w:pPr>
      <w:r w:rsidRPr="00A66863">
        <w:rPr>
          <w:b/>
          <w:bCs/>
          <w:i/>
          <w:iCs/>
        </w:rPr>
        <w:t>Pulse Oximeter (*rechargeable):</w:t>
      </w:r>
      <w:r w:rsidRPr="00A66863">
        <w:t xml:space="preserve"> Low power portable unit</w:t>
      </w:r>
      <w:r>
        <w:t xml:space="preserve">, typically </w:t>
      </w:r>
      <w:r w:rsidRPr="00A66863">
        <w:t xml:space="preserve">recharged at night. May be available as battery-operated. </w:t>
      </w:r>
      <w:r w:rsidRPr="00A66863">
        <w:rPr>
          <w:i/>
          <w:iCs/>
        </w:rPr>
        <w:t>Only recharge energy cycle is captured as usage.</w:t>
      </w:r>
    </w:p>
    <w:p w14:paraId="1EE3BE05" w14:textId="11666264" w:rsidR="00D604AC" w:rsidRPr="00323BA7" w:rsidRDefault="00D604AC" w:rsidP="00515673">
      <w:pPr>
        <w:pStyle w:val="ListParagraph"/>
        <w:numPr>
          <w:ilvl w:val="0"/>
          <w:numId w:val="6"/>
        </w:numPr>
        <w:spacing w:line="240" w:lineRule="auto"/>
        <w:rPr>
          <w:b/>
          <w:bCs/>
        </w:rPr>
      </w:pPr>
      <w:r w:rsidRPr="00A66863">
        <w:rPr>
          <w:b/>
          <w:bCs/>
          <w:i/>
          <w:iCs/>
        </w:rPr>
        <w:t>EKG / ECG monitor (*rechargeable):</w:t>
      </w:r>
      <w:r w:rsidRPr="00A66863">
        <w:t xml:space="preserve"> Cardiopulmonary</w:t>
      </w:r>
      <w:r>
        <w:t xml:space="preserve"> function tests: resting ECG, exercise ECG. Low power , 4 hours use per recharge  or 300 ECG.</w:t>
      </w:r>
    </w:p>
    <w:p w14:paraId="21FD80B6" w14:textId="77777777" w:rsidR="00D604AC" w:rsidRDefault="00D604AC" w:rsidP="00515673">
      <w:pPr>
        <w:pStyle w:val="Heading3"/>
        <w:spacing w:line="240" w:lineRule="auto"/>
      </w:pPr>
      <w:r w:rsidRPr="00323BA7">
        <w:t>Operating theatre</w:t>
      </w:r>
    </w:p>
    <w:p w14:paraId="153F971E" w14:textId="4C49F275" w:rsidR="00D604AC" w:rsidRDefault="00515673" w:rsidP="00515673">
      <w:pPr>
        <w:spacing w:line="240" w:lineRule="auto"/>
      </w:pPr>
      <w:r>
        <w:t>This is assumed to be u</w:t>
      </w:r>
      <w:r w:rsidR="00D604AC">
        <w:t>sed less than</w:t>
      </w:r>
      <w:r w:rsidR="00D604AC" w:rsidRPr="00A810C0">
        <w:t xml:space="preserve"> 8hrs/day 7 days per week. In lower level facility, 3hrs/day for </w:t>
      </w:r>
      <w:r w:rsidR="00D604AC">
        <w:t xml:space="preserve">only </w:t>
      </w:r>
      <w:r w:rsidR="00D604AC" w:rsidRPr="00A810C0">
        <w:t xml:space="preserve">2 days/week </w:t>
      </w:r>
      <w:r>
        <w:t xml:space="preserve">are </w:t>
      </w:r>
      <w:r w:rsidR="00D604AC" w:rsidRPr="00A810C0">
        <w:t>more likely.</w:t>
      </w:r>
    </w:p>
    <w:p w14:paraId="43951AF0" w14:textId="1FD9465C" w:rsidR="00D604AC" w:rsidRPr="001749CB" w:rsidRDefault="00D604AC" w:rsidP="00515673">
      <w:pPr>
        <w:pStyle w:val="ListParagraph"/>
        <w:numPr>
          <w:ilvl w:val="0"/>
          <w:numId w:val="3"/>
        </w:numPr>
        <w:spacing w:line="240" w:lineRule="auto"/>
      </w:pPr>
      <w:r w:rsidRPr="006D7D74">
        <w:rPr>
          <w:b/>
          <w:bCs/>
          <w:i/>
          <w:iCs/>
        </w:rPr>
        <w:t>Lighting:</w:t>
      </w:r>
      <w:r w:rsidRPr="006D7D74">
        <w:t xml:space="preserve"> Allocate 10 light</w:t>
      </w:r>
      <w:r w:rsidR="00F62BE4">
        <w:t>s</w:t>
      </w:r>
      <w:r w:rsidRPr="006D7D74">
        <w:t xml:space="preserve"> per theatre</w:t>
      </w:r>
      <w:r>
        <w:t>, as</w:t>
      </w:r>
      <w:r w:rsidRPr="006D7D74">
        <w:t>sum</w:t>
      </w:r>
      <w:r>
        <w:t>ing</w:t>
      </w:r>
      <w:r w:rsidRPr="006D7D74">
        <w:t xml:space="preserve"> 18W LED providing 1,800 lumens.</w:t>
      </w:r>
      <w:r>
        <w:t xml:space="preserve"> Ideally on separate switches or dimmable.</w:t>
      </w:r>
    </w:p>
    <w:p w14:paraId="4A373623" w14:textId="77777777" w:rsidR="00D604AC" w:rsidRPr="00A2619C" w:rsidRDefault="00D604AC" w:rsidP="00515673">
      <w:pPr>
        <w:pStyle w:val="ListParagraph"/>
        <w:numPr>
          <w:ilvl w:val="1"/>
          <w:numId w:val="3"/>
        </w:numPr>
        <w:spacing w:line="240" w:lineRule="auto"/>
      </w:pPr>
      <w:r w:rsidRPr="006D7D74">
        <w:t xml:space="preserve">Fluorescent tube equivalent is </w:t>
      </w:r>
      <w:r w:rsidRPr="00A2619C">
        <w:t>4</w:t>
      </w:r>
      <w:r w:rsidRPr="006D7D74">
        <w:t>5W</w:t>
      </w:r>
      <w:r w:rsidRPr="00A2619C">
        <w:t>, thus r</w:t>
      </w:r>
      <w:r w:rsidRPr="006D7D74">
        <w:t>etro fit with efficient LED is preferred</w:t>
      </w:r>
      <w:r w:rsidRPr="006D7D74">
        <w:rPr>
          <w:b/>
          <w:bCs/>
        </w:rPr>
        <w:t>.</w:t>
      </w:r>
    </w:p>
    <w:p w14:paraId="4324CB76" w14:textId="77777777" w:rsidR="00D604AC" w:rsidRDefault="00D604AC" w:rsidP="00515673">
      <w:pPr>
        <w:pStyle w:val="ListParagraph"/>
        <w:numPr>
          <w:ilvl w:val="0"/>
          <w:numId w:val="3"/>
        </w:numPr>
        <w:spacing w:line="240" w:lineRule="auto"/>
      </w:pPr>
      <w:r>
        <w:rPr>
          <w:b/>
          <w:bCs/>
          <w:i/>
          <w:iCs/>
        </w:rPr>
        <w:t>Air-conditioner (inverter type)</w:t>
      </w:r>
      <w:r w:rsidRPr="00C53E1D">
        <w:rPr>
          <w:b/>
          <w:bCs/>
          <w:i/>
          <w:iCs/>
        </w:rPr>
        <w:t>:</w:t>
      </w:r>
      <w:r>
        <w:t xml:space="preserve"> Allocate 1 AC per theatre.  Efficient inverter type assumed.</w:t>
      </w:r>
    </w:p>
    <w:p w14:paraId="759E332C" w14:textId="77777777" w:rsidR="00D604AC" w:rsidRDefault="00D604AC" w:rsidP="00515673">
      <w:pPr>
        <w:pStyle w:val="ListParagraph"/>
        <w:numPr>
          <w:ilvl w:val="1"/>
          <w:numId w:val="3"/>
        </w:numPr>
        <w:spacing w:line="240" w:lineRule="auto"/>
      </w:pPr>
      <w:r w:rsidRPr="00083138">
        <w:t>Average power is defined by duty-cycle operation</w:t>
      </w:r>
      <w:r>
        <w:t xml:space="preserve"> in operational hours.</w:t>
      </w:r>
    </w:p>
    <w:p w14:paraId="511E1FDC" w14:textId="77777777" w:rsidR="00D604AC" w:rsidRDefault="00D604AC" w:rsidP="00515673">
      <w:pPr>
        <w:pStyle w:val="ListParagraph"/>
        <w:numPr>
          <w:ilvl w:val="0"/>
          <w:numId w:val="3"/>
        </w:numPr>
        <w:spacing w:line="240" w:lineRule="auto"/>
      </w:pPr>
      <w:r w:rsidRPr="00947F37">
        <w:rPr>
          <w:b/>
          <w:bCs/>
          <w:i/>
          <w:iCs/>
        </w:rPr>
        <w:t>Surgery spot lights:</w:t>
      </w:r>
      <w:r>
        <w:t xml:space="preserve">  High intensity, for operation duration only</w:t>
      </w:r>
    </w:p>
    <w:p w14:paraId="0BB924F3" w14:textId="77777777" w:rsidR="00D604AC" w:rsidRPr="00323BA7" w:rsidRDefault="00D604AC" w:rsidP="00515673">
      <w:pPr>
        <w:pStyle w:val="ListParagraph"/>
        <w:numPr>
          <w:ilvl w:val="1"/>
          <w:numId w:val="3"/>
        </w:numPr>
        <w:spacing w:line="240" w:lineRule="auto"/>
      </w:pPr>
      <w:r>
        <w:t>5</w:t>
      </w:r>
      <w:r w:rsidRPr="00323BA7">
        <w:t xml:space="preserve">00W Dichroic halogen, or </w:t>
      </w:r>
      <w:r>
        <w:t>120-150</w:t>
      </w:r>
      <w:r w:rsidRPr="00323BA7">
        <w:t xml:space="preserve">W LED  </w:t>
      </w:r>
    </w:p>
    <w:p w14:paraId="58CB3293" w14:textId="77777777" w:rsidR="00D604AC" w:rsidRDefault="00D604AC" w:rsidP="00515673">
      <w:pPr>
        <w:pStyle w:val="ListParagraph"/>
        <w:numPr>
          <w:ilvl w:val="0"/>
          <w:numId w:val="3"/>
        </w:numPr>
        <w:spacing w:line="240" w:lineRule="auto"/>
      </w:pPr>
      <w:r w:rsidRPr="00947F37">
        <w:rPr>
          <w:b/>
          <w:bCs/>
          <w:i/>
          <w:iCs/>
        </w:rPr>
        <w:t>Ventilator:</w:t>
      </w:r>
      <w:r>
        <w:t xml:space="preserve"> Many different grades, power consumption and energy efficiencies, including basic manual versions: </w:t>
      </w:r>
    </w:p>
    <w:p w14:paraId="0660295E" w14:textId="593C24A7" w:rsidR="00D604AC" w:rsidRPr="00774B89" w:rsidRDefault="00D604AC" w:rsidP="00515673">
      <w:pPr>
        <w:pStyle w:val="ListParagraph"/>
        <w:numPr>
          <w:ilvl w:val="1"/>
          <w:numId w:val="3"/>
        </w:numPr>
        <w:spacing w:line="240" w:lineRule="auto"/>
        <w:rPr>
          <w:rStyle w:val="Hyperlink"/>
          <w:color w:val="auto"/>
          <w:u w:val="none"/>
        </w:rPr>
      </w:pPr>
      <w:r w:rsidRPr="00323BA7">
        <w:t>Tech</w:t>
      </w:r>
      <w:r>
        <w:t>. s</w:t>
      </w:r>
      <w:r w:rsidRPr="00323BA7">
        <w:t>pecs</w:t>
      </w:r>
      <w:r>
        <w:t>. W</w:t>
      </w:r>
      <w:r w:rsidRPr="00323BA7">
        <w:t xml:space="preserve">HO: </w:t>
      </w:r>
      <w:hyperlink r:id="rId34" w:history="1">
        <w:r w:rsidRPr="00323BA7">
          <w:rPr>
            <w:rStyle w:val="Hyperlink"/>
          </w:rPr>
          <w:t>https://apps.who.int/iris/bitstream/handle/10665/331792/WHO-2019-nCoV-Clinical-Ventilator_Specs-2020.1-eng.pdf</w:t>
        </w:r>
      </w:hyperlink>
    </w:p>
    <w:p w14:paraId="72131312" w14:textId="7356FF12" w:rsidR="00774B89" w:rsidRDefault="00A01F12" w:rsidP="00774B89">
      <w:pPr>
        <w:pStyle w:val="ListParagraph"/>
        <w:numPr>
          <w:ilvl w:val="1"/>
          <w:numId w:val="3"/>
        </w:numPr>
        <w:spacing w:line="240" w:lineRule="auto"/>
      </w:pPr>
      <w:hyperlink r:id="rId35" w:history="1">
        <w:r w:rsidR="00774B89" w:rsidRPr="004E5859">
          <w:rPr>
            <w:rStyle w:val="Hyperlink"/>
          </w:rPr>
          <w:t>http://www.covid-19.selcofoundation.org/solar-powered-ventilators-setting-up-medical-facilities-in-low-resource-areas/</w:t>
        </w:r>
      </w:hyperlink>
      <w:r w:rsidR="00774B89">
        <w:t xml:space="preserve"> </w:t>
      </w:r>
    </w:p>
    <w:p w14:paraId="321FA735" w14:textId="77777777" w:rsidR="00D604AC" w:rsidRPr="00F41671" w:rsidRDefault="00D604AC" w:rsidP="00515673">
      <w:pPr>
        <w:pStyle w:val="ListParagraph"/>
        <w:numPr>
          <w:ilvl w:val="0"/>
          <w:numId w:val="3"/>
        </w:numPr>
        <w:spacing w:line="240" w:lineRule="auto"/>
      </w:pPr>
      <w:r w:rsidRPr="00F41671">
        <w:rPr>
          <w:b/>
          <w:bCs/>
          <w:i/>
          <w:iCs/>
        </w:rPr>
        <w:t>Anaesthetic machine:</w:t>
      </w:r>
      <w:r w:rsidRPr="00F41671">
        <w:t xml:space="preserve"> For gas flow measurement and control. Automatic and rudimentary manual versions available</w:t>
      </w:r>
    </w:p>
    <w:p w14:paraId="035E6E9B" w14:textId="77777777" w:rsidR="00D604AC" w:rsidRDefault="00D604AC" w:rsidP="00515673">
      <w:pPr>
        <w:pStyle w:val="ListParagraph"/>
        <w:numPr>
          <w:ilvl w:val="0"/>
          <w:numId w:val="3"/>
        </w:numPr>
        <w:spacing w:line="240" w:lineRule="auto"/>
      </w:pPr>
      <w:r w:rsidRPr="00C53E1D">
        <w:rPr>
          <w:b/>
          <w:bCs/>
          <w:i/>
          <w:iCs/>
        </w:rPr>
        <w:t>Suction:</w:t>
      </w:r>
      <w:r>
        <w:t xml:space="preserve"> Short 1-minute duration operation, used multiple times during surgical procedures</w:t>
      </w:r>
    </w:p>
    <w:p w14:paraId="58C5D552" w14:textId="77777777" w:rsidR="00D604AC" w:rsidRPr="00A61E81" w:rsidRDefault="00D604AC" w:rsidP="00515673">
      <w:pPr>
        <w:pStyle w:val="ListParagraph"/>
        <w:numPr>
          <w:ilvl w:val="0"/>
          <w:numId w:val="3"/>
        </w:numPr>
        <w:spacing w:line="240" w:lineRule="auto"/>
      </w:pPr>
      <w:r w:rsidRPr="00A61E81">
        <w:rPr>
          <w:b/>
          <w:bCs/>
          <w:i/>
          <w:iCs/>
        </w:rPr>
        <w:t>Cautery Diathermy (Cauterizer):</w:t>
      </w:r>
      <w:r w:rsidRPr="00A61E81">
        <w:t xml:space="preserve"> </w:t>
      </w:r>
      <w:r>
        <w:t>Used in s</w:t>
      </w:r>
      <w:r w:rsidRPr="00A61E81">
        <w:t>hort duration</w:t>
      </w:r>
      <w:r>
        <w:t>, several seconds at a time, multiple times during</w:t>
      </w:r>
      <w:r w:rsidRPr="00A61E81">
        <w:t xml:space="preserve"> operation</w:t>
      </w:r>
      <w:r>
        <w:t>s</w:t>
      </w:r>
    </w:p>
    <w:p w14:paraId="3895A0A7" w14:textId="77777777" w:rsidR="00D604AC" w:rsidRDefault="00D604AC" w:rsidP="00515673">
      <w:pPr>
        <w:pStyle w:val="ListParagraph"/>
        <w:numPr>
          <w:ilvl w:val="0"/>
          <w:numId w:val="3"/>
        </w:numPr>
        <w:spacing w:line="240" w:lineRule="auto"/>
      </w:pPr>
      <w:r w:rsidRPr="00A61E81">
        <w:rPr>
          <w:b/>
          <w:bCs/>
          <w:i/>
          <w:iCs/>
        </w:rPr>
        <w:t xml:space="preserve">Patient monitor </w:t>
      </w:r>
      <w:r>
        <w:rPr>
          <w:b/>
          <w:bCs/>
          <w:i/>
          <w:iCs/>
        </w:rPr>
        <w:t xml:space="preserve">Multi-par </w:t>
      </w:r>
      <w:r w:rsidRPr="00A61E81">
        <w:rPr>
          <w:b/>
          <w:bCs/>
          <w:i/>
          <w:iCs/>
        </w:rPr>
        <w:t>(PMS):</w:t>
      </w:r>
      <w:r w:rsidRPr="00A61E81">
        <w:t xml:space="preserve">  </w:t>
      </w:r>
      <w:r>
        <w:t>U</w:t>
      </w:r>
      <w:r w:rsidRPr="00A61E81">
        <w:t>sed in</w:t>
      </w:r>
      <w:r>
        <w:t xml:space="preserve">tra-operatively to monitor the vital signs of the patient. Many grades and energy efficiencies available. </w:t>
      </w:r>
    </w:p>
    <w:p w14:paraId="5F40F5CA" w14:textId="77777777" w:rsidR="00D604AC" w:rsidRDefault="00D604AC" w:rsidP="00515673">
      <w:pPr>
        <w:pStyle w:val="ListParagraph"/>
        <w:numPr>
          <w:ilvl w:val="0"/>
          <w:numId w:val="3"/>
        </w:numPr>
        <w:spacing w:line="240" w:lineRule="auto"/>
      </w:pPr>
      <w:r w:rsidRPr="00947F37">
        <w:rPr>
          <w:b/>
          <w:bCs/>
          <w:i/>
          <w:iCs/>
        </w:rPr>
        <w:t>Pulse Oximeter (</w:t>
      </w:r>
      <w:r>
        <w:rPr>
          <w:b/>
          <w:bCs/>
          <w:i/>
          <w:iCs/>
        </w:rPr>
        <w:t>*</w:t>
      </w:r>
      <w:r w:rsidRPr="00947F37">
        <w:rPr>
          <w:b/>
          <w:bCs/>
          <w:i/>
          <w:iCs/>
        </w:rPr>
        <w:t>rechargeable):</w:t>
      </w:r>
      <w:r>
        <w:t xml:space="preserve"> Low power portable unit used daytime and recharged at night. May be available as battery-operated. </w:t>
      </w:r>
      <w:r w:rsidRPr="001C4CA5">
        <w:rPr>
          <w:i/>
          <w:iCs/>
        </w:rPr>
        <w:t>Only recharge energy cycle is captured as usage.</w:t>
      </w:r>
    </w:p>
    <w:p w14:paraId="5A223F64" w14:textId="77777777" w:rsidR="00D604AC" w:rsidRPr="00BC7D00" w:rsidRDefault="00D604AC" w:rsidP="00515673">
      <w:pPr>
        <w:pStyle w:val="ListParagraph"/>
        <w:numPr>
          <w:ilvl w:val="0"/>
          <w:numId w:val="3"/>
        </w:numPr>
        <w:spacing w:line="240" w:lineRule="auto"/>
      </w:pPr>
      <w:r w:rsidRPr="00BC7D00">
        <w:rPr>
          <w:b/>
          <w:bCs/>
          <w:i/>
          <w:iCs/>
        </w:rPr>
        <w:t>Sterilization Autoclave (per 20 liter capacity):</w:t>
      </w:r>
      <w:r w:rsidRPr="00BC7D00">
        <w:t xml:space="preserve"> for medical tools, </w:t>
      </w:r>
      <w:r>
        <w:t>on operation days</w:t>
      </w:r>
      <w:r w:rsidRPr="00BC7D00">
        <w:t xml:space="preserve"> (not daily).  Guide: for larger units, e.g. 40 liter, use qty = 2x 20 liter.</w:t>
      </w:r>
    </w:p>
    <w:p w14:paraId="6EE6C694" w14:textId="77777777" w:rsidR="00D604AC" w:rsidRDefault="00D604AC" w:rsidP="00515673">
      <w:pPr>
        <w:pStyle w:val="ListParagraph"/>
        <w:numPr>
          <w:ilvl w:val="1"/>
          <w:numId w:val="3"/>
        </w:numPr>
        <w:spacing w:line="240" w:lineRule="auto"/>
        <w:rPr>
          <w:i/>
          <w:iCs/>
        </w:rPr>
      </w:pPr>
      <w:r w:rsidRPr="00BC7D00">
        <w:t xml:space="preserve">High pressure steam unit, </w:t>
      </w:r>
      <w:r>
        <w:t xml:space="preserve">3,500-200W </w:t>
      </w:r>
      <w:r w:rsidRPr="00BC7D00">
        <w:t xml:space="preserve">high power 30 </w:t>
      </w:r>
      <w:r>
        <w:t>-</w:t>
      </w:r>
      <w:r w:rsidRPr="00BC7D00">
        <w:t>minute operation</w:t>
      </w:r>
      <w:r w:rsidRPr="00E4223B">
        <w:rPr>
          <w:i/>
          <w:iCs/>
        </w:rPr>
        <w:t xml:space="preserve"> </w:t>
      </w:r>
    </w:p>
    <w:p w14:paraId="265D0125" w14:textId="77777777" w:rsidR="00D604AC" w:rsidRPr="00E4223B" w:rsidRDefault="00D604AC" w:rsidP="00515673">
      <w:pPr>
        <w:pStyle w:val="ListParagraph"/>
        <w:numPr>
          <w:ilvl w:val="1"/>
          <w:numId w:val="3"/>
        </w:numPr>
        <w:spacing w:line="240" w:lineRule="auto"/>
      </w:pPr>
      <w:r w:rsidRPr="00E4223B">
        <w:t>Energy efficient options</w:t>
      </w:r>
    </w:p>
    <w:p w14:paraId="5901B923" w14:textId="77777777" w:rsidR="00D604AC" w:rsidRPr="00E4223B" w:rsidRDefault="00D604AC" w:rsidP="00515673">
      <w:pPr>
        <w:pStyle w:val="ListParagraph"/>
        <w:numPr>
          <w:ilvl w:val="2"/>
          <w:numId w:val="3"/>
        </w:numPr>
        <w:spacing w:line="240" w:lineRule="auto"/>
      </w:pPr>
      <w:r>
        <w:t xml:space="preserve">Irradiation </w:t>
      </w:r>
      <w:r w:rsidRPr="00E4223B">
        <w:t xml:space="preserve">UV units </w:t>
      </w:r>
      <w:r>
        <w:t xml:space="preserve">assumed </w:t>
      </w:r>
      <w:r w:rsidRPr="00E4223B">
        <w:t xml:space="preserve">lower power 15 W nameplate, capacity 11 </w:t>
      </w:r>
      <w:r>
        <w:t>liter</w:t>
      </w:r>
      <w:r w:rsidRPr="00E4223B">
        <w:t>, 10-15 minutes</w:t>
      </w:r>
    </w:p>
    <w:p w14:paraId="3228659B" w14:textId="77777777" w:rsidR="00D604AC" w:rsidRDefault="00D604AC" w:rsidP="00515673">
      <w:pPr>
        <w:pStyle w:val="Heading3"/>
        <w:spacing w:line="240" w:lineRule="auto"/>
      </w:pPr>
      <w:r w:rsidRPr="00323BA7">
        <w:t>Radiology Department</w:t>
      </w:r>
    </w:p>
    <w:p w14:paraId="52CEC8BE" w14:textId="4A228BFF" w:rsidR="00D604AC" w:rsidRDefault="00F62BE4" w:rsidP="00515673">
      <w:pPr>
        <w:spacing w:line="240" w:lineRule="auto"/>
      </w:pPr>
      <w:r>
        <w:t>The tool assumes that r</w:t>
      </w:r>
      <w:r w:rsidR="00D604AC">
        <w:t xml:space="preserve">adiology departments </w:t>
      </w:r>
      <w:r>
        <w:t>occur only in the District Referral Hospital and Rural Hospital tiers for the purposes of default values.</w:t>
      </w:r>
    </w:p>
    <w:p w14:paraId="46A37402" w14:textId="3E163537" w:rsidR="00737F89" w:rsidRDefault="00D604AC" w:rsidP="00515673">
      <w:pPr>
        <w:pStyle w:val="ListParagraph"/>
        <w:numPr>
          <w:ilvl w:val="0"/>
          <w:numId w:val="6"/>
        </w:numPr>
        <w:spacing w:line="240" w:lineRule="auto"/>
      </w:pPr>
      <w:r w:rsidRPr="001E3DD0">
        <w:rPr>
          <w:b/>
          <w:bCs/>
          <w:i/>
          <w:iCs/>
        </w:rPr>
        <w:t>X-ray machine</w:t>
      </w:r>
      <w:r w:rsidR="00F62BE4">
        <w:rPr>
          <w:b/>
          <w:bCs/>
          <w:i/>
          <w:iCs/>
        </w:rPr>
        <w:t xml:space="preserve"> </w:t>
      </w:r>
      <w:r w:rsidR="00F62BE4">
        <w:rPr>
          <w:i/>
          <w:iCs/>
        </w:rPr>
        <w:t>(stationary):</w:t>
      </w:r>
      <w:r>
        <w:t xml:space="preserve"> </w:t>
      </w:r>
      <w:r w:rsidR="00F62BE4">
        <w:t xml:space="preserve">The tool assumes a stationary X-ray machine only for the District Referral Hospital. </w:t>
      </w:r>
      <w:r>
        <w:t>High power for milli-seconds only, but up to 15-20kW, making power supply design for usage in off-grid facilities difficult. High efficiency portable units are preferred.</w:t>
      </w:r>
    </w:p>
    <w:p w14:paraId="491F8932" w14:textId="6B843EA9" w:rsidR="00737F89" w:rsidRDefault="00A01F12" w:rsidP="00737F89">
      <w:pPr>
        <w:pStyle w:val="ListParagraph"/>
        <w:numPr>
          <w:ilvl w:val="1"/>
          <w:numId w:val="6"/>
        </w:numPr>
        <w:spacing w:line="252" w:lineRule="auto"/>
        <w:rPr>
          <w:rFonts w:eastAsia="Times New Roman"/>
        </w:rPr>
      </w:pPr>
      <w:hyperlink r:id="rId36" w:history="1">
        <w:r w:rsidR="00737F89">
          <w:rPr>
            <w:rStyle w:val="Hyperlink"/>
            <w:rFonts w:eastAsia="Times New Roman"/>
          </w:rPr>
          <w:t>https://greenhealthcare.ca/wp-content/uploads/2015/04/Medical-Imaging-Equipment-Energy-Use-CCGHC-2017.pdf</w:t>
        </w:r>
      </w:hyperlink>
    </w:p>
    <w:p w14:paraId="04484077" w14:textId="6D14526B" w:rsidR="00D604AC" w:rsidRDefault="00D604AC" w:rsidP="00E83F70">
      <w:pPr>
        <w:pStyle w:val="ListParagraph"/>
        <w:numPr>
          <w:ilvl w:val="0"/>
          <w:numId w:val="6"/>
        </w:numPr>
        <w:spacing w:line="240" w:lineRule="auto"/>
      </w:pPr>
      <w:r>
        <w:t xml:space="preserve"> </w:t>
      </w:r>
      <w:r w:rsidRPr="00737F89">
        <w:rPr>
          <w:b/>
          <w:bCs/>
          <w:i/>
          <w:iCs/>
        </w:rPr>
        <w:t>Portable X-ray machine (*rechargeable):</w:t>
      </w:r>
      <w:r>
        <w:t xml:space="preserve">  High-efficiency, 300 exposure over 8hr day usage with overnight recharge. </w:t>
      </w:r>
      <w:r w:rsidRPr="00737F89">
        <w:rPr>
          <w:i/>
          <w:iCs/>
        </w:rPr>
        <w:t>Only recharge energy cycle is captured as usage</w:t>
      </w:r>
      <w:r>
        <w:t>. Ideal for COVID response.</w:t>
      </w:r>
    </w:p>
    <w:p w14:paraId="62DDCF13" w14:textId="77777777" w:rsidR="00D604AC" w:rsidRDefault="00D604AC" w:rsidP="00515673">
      <w:pPr>
        <w:pStyle w:val="ListParagraph"/>
        <w:numPr>
          <w:ilvl w:val="0"/>
          <w:numId w:val="6"/>
        </w:numPr>
        <w:spacing w:line="240" w:lineRule="auto"/>
      </w:pPr>
      <w:r>
        <w:rPr>
          <w:b/>
          <w:bCs/>
          <w:i/>
          <w:iCs/>
        </w:rPr>
        <w:t>Potable ultrasound:</w:t>
      </w:r>
      <w:r>
        <w:t xml:space="preserve"> Short usage cycle, used for 5-15 minutes per exam</w:t>
      </w:r>
    </w:p>
    <w:p w14:paraId="725DEE6E" w14:textId="1CC86EB2" w:rsidR="00D604AC" w:rsidRDefault="006A68F7" w:rsidP="00515673">
      <w:pPr>
        <w:pStyle w:val="ListParagraph"/>
        <w:numPr>
          <w:ilvl w:val="0"/>
          <w:numId w:val="6"/>
        </w:numPr>
        <w:spacing w:line="240" w:lineRule="auto"/>
      </w:pPr>
      <w:r w:rsidRPr="006A68F7">
        <w:rPr>
          <w:b/>
          <w:bCs/>
          <w:i/>
          <w:iCs/>
        </w:rPr>
        <w:t>Specialist scanning equipment</w:t>
      </w:r>
      <w:r w:rsidRPr="006A68F7">
        <w:t xml:space="preserve"> </w:t>
      </w:r>
      <w:r>
        <w:t>such as n</w:t>
      </w:r>
      <w:r w:rsidR="007E6E22" w:rsidRPr="007E6E22">
        <w:t>uclear magnetic resonance (NMR)</w:t>
      </w:r>
      <w:r w:rsidR="00D604AC">
        <w:t xml:space="preserve">, </w:t>
      </w:r>
      <w:r w:rsidRPr="006A68F7">
        <w:t xml:space="preserve">computed tomography </w:t>
      </w:r>
      <w:r>
        <w:t>(</w:t>
      </w:r>
      <w:r w:rsidR="00D604AC">
        <w:t>CT</w:t>
      </w:r>
      <w:r>
        <w:t>)</w:t>
      </w:r>
      <w:r w:rsidR="00D604AC">
        <w:t xml:space="preserve"> and </w:t>
      </w:r>
      <w:r w:rsidR="00906CFA">
        <w:t xml:space="preserve">similar are not provided in </w:t>
      </w:r>
      <w:r w:rsidR="00554B78">
        <w:t>the tool default list.</w:t>
      </w:r>
      <w:r>
        <w:t xml:space="preserve"> </w:t>
      </w:r>
      <w:r w:rsidR="00906CFA">
        <w:t>For examples that could be added manually, r</w:t>
      </w:r>
      <w:r w:rsidR="00D604AC">
        <w:t>efer:</w:t>
      </w:r>
    </w:p>
    <w:p w14:paraId="5F8E97E1" w14:textId="4B64D39A" w:rsidR="00F807A6" w:rsidRDefault="00A01F12" w:rsidP="00F807A6">
      <w:pPr>
        <w:pStyle w:val="ListParagraph"/>
        <w:numPr>
          <w:ilvl w:val="1"/>
          <w:numId w:val="6"/>
        </w:numPr>
        <w:spacing w:line="252" w:lineRule="auto"/>
        <w:rPr>
          <w:rFonts w:eastAsia="Times New Roman"/>
        </w:rPr>
      </w:pPr>
      <w:hyperlink r:id="rId37" w:history="1">
        <w:r w:rsidR="00F807A6">
          <w:rPr>
            <w:rStyle w:val="Hyperlink"/>
            <w:rFonts w:eastAsia="Times New Roman"/>
          </w:rPr>
          <w:t>https://greenhealthcare.ca/wp-content/uploads/2015/04/Medical-Imaging-Equipment-Energy-Use-CCGHC-2017.pdf</w:t>
        </w:r>
      </w:hyperlink>
    </w:p>
    <w:p w14:paraId="1890ECB2" w14:textId="77777777" w:rsidR="00D604AC" w:rsidRDefault="00D604AC" w:rsidP="00515673">
      <w:pPr>
        <w:pStyle w:val="Heading3"/>
        <w:spacing w:line="240" w:lineRule="auto"/>
      </w:pPr>
      <w:r w:rsidRPr="00323BA7">
        <w:t>Intensive Care Unit (ICU)</w:t>
      </w:r>
    </w:p>
    <w:p w14:paraId="0AD53086" w14:textId="18886574" w:rsidR="00D604AC" w:rsidRPr="001749CB" w:rsidRDefault="00515673" w:rsidP="00515673">
      <w:pPr>
        <w:spacing w:line="240" w:lineRule="auto"/>
      </w:pPr>
      <w:r>
        <w:t>ICUs are e</w:t>
      </w:r>
      <w:r w:rsidR="00D604AC">
        <w:t xml:space="preserve">vident in large hospitals and wards are usually </w:t>
      </w:r>
      <w:r w:rsidRPr="00515673">
        <w:t>not</w:t>
      </w:r>
      <w:r>
        <w:t xml:space="preserve"> </w:t>
      </w:r>
      <w:r w:rsidR="00D604AC">
        <w:t>fully occupied. ICU</w:t>
      </w:r>
      <w:r>
        <w:t>s</w:t>
      </w:r>
      <w:r w:rsidR="00D604AC">
        <w:t xml:space="preserve"> </w:t>
      </w:r>
      <w:r w:rsidR="00FC2797">
        <w:t>have high power needs when occupied</w:t>
      </w:r>
      <w:r w:rsidR="00D604AC" w:rsidRPr="001749CB">
        <w:t>, s</w:t>
      </w:r>
      <w:r w:rsidR="00D604AC">
        <w:t xml:space="preserve">o </w:t>
      </w:r>
      <w:r w:rsidR="00FC2797">
        <w:t xml:space="preserve">the assumed level of </w:t>
      </w:r>
      <w:r w:rsidR="00D604AC">
        <w:t xml:space="preserve">occupancy is a </w:t>
      </w:r>
      <w:r w:rsidR="00D604AC" w:rsidRPr="001749CB">
        <w:t>key variable. Isolation chambers</w:t>
      </w:r>
      <w:r w:rsidR="00D604AC">
        <w:t xml:space="preserve">, each </w:t>
      </w:r>
      <w:r w:rsidR="00D604AC" w:rsidRPr="001749CB">
        <w:t xml:space="preserve">with </w:t>
      </w:r>
      <w:r w:rsidR="00FC2797">
        <w:t xml:space="preserve">a </w:t>
      </w:r>
      <w:r w:rsidR="00D604AC">
        <w:t xml:space="preserve">dedicated </w:t>
      </w:r>
      <w:r w:rsidR="00D604AC" w:rsidRPr="001749CB">
        <w:t>extraction fan</w:t>
      </w:r>
      <w:r w:rsidR="00FC2797">
        <w:t>,</w:t>
      </w:r>
      <w:r w:rsidR="00D604AC" w:rsidRPr="001749CB">
        <w:t xml:space="preserve"> may be added </w:t>
      </w:r>
      <w:r w:rsidR="00D604AC">
        <w:t>for</w:t>
      </w:r>
      <w:r w:rsidR="00D604AC" w:rsidRPr="001749CB">
        <w:t xml:space="preserve"> COVID </w:t>
      </w:r>
      <w:r w:rsidR="00D604AC">
        <w:t>response</w:t>
      </w:r>
      <w:r w:rsidR="00D604AC" w:rsidRPr="001749CB">
        <w:t>.</w:t>
      </w:r>
    </w:p>
    <w:p w14:paraId="2FB33F93" w14:textId="77777777" w:rsidR="00D604AC" w:rsidRPr="001749CB" w:rsidRDefault="00D604AC" w:rsidP="00515673">
      <w:pPr>
        <w:pStyle w:val="ListParagraph"/>
        <w:numPr>
          <w:ilvl w:val="0"/>
          <w:numId w:val="3"/>
        </w:numPr>
        <w:spacing w:line="240" w:lineRule="auto"/>
      </w:pPr>
      <w:r w:rsidRPr="001749CB">
        <w:rPr>
          <w:b/>
          <w:bCs/>
          <w:i/>
          <w:iCs/>
        </w:rPr>
        <w:t>Lighting:</w:t>
      </w:r>
      <w:r w:rsidRPr="001749CB">
        <w:t xml:space="preserve"> &gt;3</w:t>
      </w:r>
      <w:r w:rsidRPr="00323BA7">
        <w:t>00</w:t>
      </w:r>
      <w:r w:rsidRPr="001749CB">
        <w:t xml:space="preserve"> lux, allocate at least 4 lights per bed, assuming 18W LED providing 1,800 lumens.</w:t>
      </w:r>
      <w:r>
        <w:t xml:space="preserve"> Ideally on separate switches or dimmable.</w:t>
      </w:r>
    </w:p>
    <w:p w14:paraId="0A9ABB67" w14:textId="77777777" w:rsidR="00D604AC" w:rsidRDefault="00D604AC" w:rsidP="00515673">
      <w:pPr>
        <w:pStyle w:val="ListParagraph"/>
        <w:numPr>
          <w:ilvl w:val="0"/>
          <w:numId w:val="3"/>
        </w:numPr>
        <w:spacing w:line="240" w:lineRule="auto"/>
      </w:pPr>
      <w:r>
        <w:rPr>
          <w:b/>
          <w:bCs/>
          <w:i/>
          <w:iCs/>
        </w:rPr>
        <w:t>Air-conditioner (inverter type)</w:t>
      </w:r>
      <w:r w:rsidRPr="00C53E1D">
        <w:rPr>
          <w:b/>
          <w:bCs/>
          <w:i/>
          <w:iCs/>
        </w:rPr>
        <w:t>:</w:t>
      </w:r>
      <w:r>
        <w:t xml:space="preserve"> Allocate 1 AC per ward.  Efficient inverter type assumed.</w:t>
      </w:r>
    </w:p>
    <w:p w14:paraId="6D141F74" w14:textId="77777777" w:rsidR="00D604AC" w:rsidRPr="00A2619C" w:rsidRDefault="00D604AC" w:rsidP="00515673">
      <w:pPr>
        <w:pStyle w:val="ListParagraph"/>
        <w:numPr>
          <w:ilvl w:val="1"/>
          <w:numId w:val="3"/>
        </w:numPr>
        <w:spacing w:line="240" w:lineRule="auto"/>
        <w:rPr>
          <w:i/>
          <w:iCs/>
        </w:rPr>
      </w:pPr>
      <w:r w:rsidRPr="00A2619C">
        <w:rPr>
          <w:i/>
          <w:iCs/>
        </w:rPr>
        <w:t xml:space="preserve">Average power </w:t>
      </w:r>
      <w:r w:rsidRPr="00234C7C">
        <w:t>is defined by duty-cycle operation in 24 hours.</w:t>
      </w:r>
    </w:p>
    <w:p w14:paraId="38079875" w14:textId="77777777" w:rsidR="00D604AC" w:rsidRDefault="00D604AC" w:rsidP="00515673">
      <w:pPr>
        <w:pStyle w:val="ListParagraph"/>
        <w:numPr>
          <w:ilvl w:val="0"/>
          <w:numId w:val="3"/>
        </w:numPr>
        <w:spacing w:line="240" w:lineRule="auto"/>
      </w:pPr>
      <w:r w:rsidRPr="00BC7D00">
        <w:rPr>
          <w:b/>
          <w:bCs/>
          <w:i/>
          <w:iCs/>
        </w:rPr>
        <w:t>Exhaust fan</w:t>
      </w:r>
      <w:r>
        <w:rPr>
          <w:b/>
          <w:bCs/>
          <w:i/>
          <w:iCs/>
        </w:rPr>
        <w:t>s</w:t>
      </w:r>
      <w:r w:rsidRPr="00BC7D00">
        <w:rPr>
          <w:b/>
          <w:bCs/>
          <w:i/>
          <w:iCs/>
        </w:rPr>
        <w:t>:</w:t>
      </w:r>
      <w:r>
        <w:t xml:space="preserve"> 40W per isolation cubicle, allowing 12 air changes per hour </w:t>
      </w:r>
    </w:p>
    <w:p w14:paraId="167088F6" w14:textId="77777777" w:rsidR="00D604AC" w:rsidRDefault="00D604AC" w:rsidP="00515673">
      <w:pPr>
        <w:pStyle w:val="ListParagraph"/>
        <w:numPr>
          <w:ilvl w:val="0"/>
          <w:numId w:val="3"/>
        </w:numPr>
        <w:spacing w:line="240" w:lineRule="auto"/>
      </w:pPr>
      <w:r w:rsidRPr="00947F37">
        <w:rPr>
          <w:b/>
          <w:bCs/>
          <w:i/>
          <w:iCs/>
        </w:rPr>
        <w:t>Ventilator:</w:t>
      </w:r>
      <w:r>
        <w:t xml:space="preserve"> Many grades, power and energy efficiencies. Used 24/7 </w:t>
      </w:r>
      <w:r w:rsidRPr="001E3DD0">
        <w:rPr>
          <w:u w:val="single"/>
        </w:rPr>
        <w:t>per occupied be</w:t>
      </w:r>
      <w:r>
        <w:rPr>
          <w:u w:val="single"/>
        </w:rPr>
        <w:t>d.</w:t>
      </w:r>
    </w:p>
    <w:p w14:paraId="28CA60E6" w14:textId="76169EAC" w:rsidR="004661AE" w:rsidRPr="00A13D34" w:rsidRDefault="004661AE" w:rsidP="004661AE">
      <w:pPr>
        <w:pStyle w:val="ListParagraph"/>
        <w:numPr>
          <w:ilvl w:val="1"/>
          <w:numId w:val="3"/>
        </w:numPr>
        <w:spacing w:line="240" w:lineRule="auto"/>
        <w:rPr>
          <w:rStyle w:val="Hyperlink"/>
          <w:color w:val="auto"/>
          <w:u w:val="none"/>
        </w:rPr>
      </w:pPr>
      <w:r w:rsidRPr="00323BA7">
        <w:t xml:space="preserve">Tech specs WHO: </w:t>
      </w:r>
      <w:hyperlink r:id="rId38" w:history="1">
        <w:r w:rsidRPr="00323BA7">
          <w:rPr>
            <w:rStyle w:val="Hyperlink"/>
          </w:rPr>
          <w:t>https://apps.who.int/iris/bitstream/handle/10665/331792/WHO-2019-nCoV-Clinical-Ventilator_Specs-2020.1-eng.pdf</w:t>
        </w:r>
      </w:hyperlink>
    </w:p>
    <w:p w14:paraId="169DF26F" w14:textId="5CD2239E" w:rsidR="00A13D34" w:rsidRPr="00323BA7" w:rsidRDefault="00A01F12" w:rsidP="00A13D34">
      <w:pPr>
        <w:pStyle w:val="ListParagraph"/>
        <w:numPr>
          <w:ilvl w:val="1"/>
          <w:numId w:val="3"/>
        </w:numPr>
      </w:pPr>
      <w:hyperlink r:id="rId39" w:history="1">
        <w:r w:rsidR="00A13D34" w:rsidRPr="004E5859">
          <w:rPr>
            <w:rStyle w:val="Hyperlink"/>
          </w:rPr>
          <w:t>http://www.covid-19.selcofoundation.org/solar-powered-ventilators-setting-up-medical-facilities-in-low-resource-areas/</w:t>
        </w:r>
      </w:hyperlink>
      <w:r w:rsidR="00A13D34">
        <w:t xml:space="preserve"> </w:t>
      </w:r>
      <w:r w:rsidR="00A13D34" w:rsidRPr="00A13D34">
        <w:t xml:space="preserve"> </w:t>
      </w:r>
      <w:r w:rsidR="00A13D34">
        <w:t xml:space="preserve"> </w:t>
      </w:r>
    </w:p>
    <w:p w14:paraId="764311A4" w14:textId="63E4EB6B" w:rsidR="00D604AC" w:rsidRDefault="00D604AC" w:rsidP="00515673">
      <w:pPr>
        <w:pStyle w:val="ListParagraph"/>
        <w:numPr>
          <w:ilvl w:val="0"/>
          <w:numId w:val="3"/>
        </w:numPr>
        <w:spacing w:line="240" w:lineRule="auto"/>
      </w:pPr>
      <w:r w:rsidRPr="00947F37">
        <w:rPr>
          <w:b/>
          <w:bCs/>
          <w:i/>
          <w:iCs/>
        </w:rPr>
        <w:t>Patient monitor</w:t>
      </w:r>
      <w:r w:rsidR="00805B4A">
        <w:rPr>
          <w:b/>
          <w:bCs/>
          <w:i/>
          <w:iCs/>
        </w:rPr>
        <w:t>ing system</w:t>
      </w:r>
      <w:r w:rsidRPr="00947F37">
        <w:rPr>
          <w:b/>
          <w:bCs/>
          <w:i/>
          <w:iCs/>
        </w:rPr>
        <w:t xml:space="preserve"> (PMS):</w:t>
      </w:r>
      <w:r>
        <w:t xml:space="preserve">  Many grades, power, portable and energy efficiencies available. Used 24/7 </w:t>
      </w:r>
      <w:r w:rsidRPr="001E3DD0">
        <w:rPr>
          <w:u w:val="single"/>
        </w:rPr>
        <w:t>per occupied bed</w:t>
      </w:r>
      <w:r>
        <w:rPr>
          <w:u w:val="single"/>
        </w:rPr>
        <w:t>.</w:t>
      </w:r>
    </w:p>
    <w:p w14:paraId="1854505B" w14:textId="77777777" w:rsidR="00D604AC" w:rsidRDefault="00D604AC" w:rsidP="00515673">
      <w:pPr>
        <w:pStyle w:val="ListParagraph"/>
        <w:numPr>
          <w:ilvl w:val="0"/>
          <w:numId w:val="6"/>
        </w:numPr>
        <w:spacing w:line="240" w:lineRule="auto"/>
      </w:pPr>
      <w:r w:rsidRPr="00323BA7">
        <w:rPr>
          <w:b/>
          <w:bCs/>
          <w:i/>
          <w:iCs/>
        </w:rPr>
        <w:t>Oxygen concentrator:</w:t>
      </w:r>
      <w:r w:rsidRPr="00323BA7">
        <w:t xml:space="preserve"> High power extracting O</w:t>
      </w:r>
      <w:r w:rsidRPr="00323BA7">
        <w:rPr>
          <w:vertAlign w:val="subscript"/>
        </w:rPr>
        <w:t xml:space="preserve">2 </w:t>
      </w:r>
      <w:r w:rsidRPr="00323BA7">
        <w:t xml:space="preserve">from ambient air, consuming 300-400W serving </w:t>
      </w:r>
      <w:r w:rsidRPr="005717F0">
        <w:t xml:space="preserve">multiple patient ventilators.  Portable rechargeable versions not suitable for long term ICU.  </w:t>
      </w:r>
    </w:p>
    <w:p w14:paraId="759B6ACD" w14:textId="04AD5D69" w:rsidR="00D604AC" w:rsidRPr="00A13D34" w:rsidRDefault="00D604AC" w:rsidP="00515673">
      <w:pPr>
        <w:pStyle w:val="ListParagraph"/>
        <w:numPr>
          <w:ilvl w:val="1"/>
          <w:numId w:val="6"/>
        </w:numPr>
        <w:spacing w:line="240" w:lineRule="auto"/>
        <w:jc w:val="left"/>
        <w:rPr>
          <w:rStyle w:val="Hyperlink"/>
          <w:color w:val="auto"/>
          <w:u w:val="none"/>
        </w:rPr>
      </w:pPr>
      <w:r w:rsidRPr="005717F0">
        <w:rPr>
          <w:shd w:val="clear" w:color="auto" w:fill="FFFFFF" w:themeFill="background1"/>
        </w:rPr>
        <w:t>Tech specs:</w:t>
      </w:r>
      <w:r w:rsidRPr="00323BA7">
        <w:t xml:space="preserve"> </w:t>
      </w:r>
      <w:hyperlink r:id="rId40" w:history="1">
        <w:r w:rsidRPr="00CE401A">
          <w:rPr>
            <w:rStyle w:val="Hyperlink"/>
          </w:rPr>
          <w:t>https://www.who.int/medical_devices/publications/tech_specs_oxygen-concentrators/en/</w:t>
        </w:r>
      </w:hyperlink>
    </w:p>
    <w:p w14:paraId="5DE73F10" w14:textId="09E54609" w:rsidR="00A13D34" w:rsidRPr="005717F0" w:rsidRDefault="00A01F12" w:rsidP="00515673">
      <w:pPr>
        <w:pStyle w:val="ListParagraph"/>
        <w:numPr>
          <w:ilvl w:val="1"/>
          <w:numId w:val="6"/>
        </w:numPr>
        <w:spacing w:line="240" w:lineRule="auto"/>
        <w:jc w:val="left"/>
      </w:pPr>
      <w:hyperlink r:id="rId41" w:history="1">
        <w:r w:rsidR="006C0887">
          <w:rPr>
            <w:rStyle w:val="Hyperlink"/>
          </w:rPr>
          <w:t>http://www.covid-19.selcofoundation.org/oxygen-concentrators-setting-up-medical-facilities-in-low-resource-areas/</w:t>
        </w:r>
      </w:hyperlink>
      <w:r w:rsidR="006C0887">
        <w:t xml:space="preserve"> </w:t>
      </w:r>
    </w:p>
    <w:p w14:paraId="665D4011" w14:textId="77777777" w:rsidR="00D604AC" w:rsidRPr="00A2619C" w:rsidRDefault="00D604AC" w:rsidP="00515673">
      <w:pPr>
        <w:pStyle w:val="ListParagraph"/>
        <w:numPr>
          <w:ilvl w:val="0"/>
          <w:numId w:val="6"/>
        </w:numPr>
        <w:spacing w:line="240" w:lineRule="auto"/>
        <w:rPr>
          <w:i/>
          <w:iCs/>
        </w:rPr>
      </w:pPr>
      <w:r w:rsidRPr="00947F37">
        <w:rPr>
          <w:b/>
          <w:bCs/>
        </w:rPr>
        <w:t>Pulse Oximeter (</w:t>
      </w:r>
      <w:r>
        <w:rPr>
          <w:b/>
          <w:bCs/>
        </w:rPr>
        <w:t>*</w:t>
      </w:r>
      <w:r w:rsidRPr="00947F37">
        <w:rPr>
          <w:b/>
          <w:bCs/>
        </w:rPr>
        <w:t>rechargeable):</w:t>
      </w:r>
      <w:r>
        <w:t xml:space="preserve"> Low power portable unit, typically recharged at night. </w:t>
      </w:r>
      <w:r w:rsidRPr="00A2619C">
        <w:rPr>
          <w:i/>
          <w:iCs/>
        </w:rPr>
        <w:t>Only recharge energy cycle is captured as usage.</w:t>
      </w:r>
    </w:p>
    <w:p w14:paraId="226FC749" w14:textId="77777777" w:rsidR="00D604AC" w:rsidRPr="00A2619C" w:rsidRDefault="00D604AC" w:rsidP="00515673">
      <w:pPr>
        <w:pStyle w:val="ListParagraph"/>
        <w:numPr>
          <w:ilvl w:val="0"/>
          <w:numId w:val="6"/>
        </w:numPr>
        <w:spacing w:line="240" w:lineRule="auto"/>
        <w:rPr>
          <w:i/>
          <w:iCs/>
        </w:rPr>
      </w:pPr>
      <w:r w:rsidRPr="001C4CA5">
        <w:rPr>
          <w:b/>
          <w:bCs/>
        </w:rPr>
        <w:t>Defibrillator:</w:t>
      </w:r>
      <w:r>
        <w:t xml:space="preserve"> High discharge power but low recharge.  </w:t>
      </w:r>
      <w:r w:rsidRPr="00A2619C">
        <w:rPr>
          <w:i/>
          <w:iCs/>
        </w:rPr>
        <w:t>Only recharge energy cycle is captured as usage.</w:t>
      </w:r>
    </w:p>
    <w:p w14:paraId="353CFFB5" w14:textId="77777777" w:rsidR="00D604AC" w:rsidRDefault="00D604AC" w:rsidP="00515673">
      <w:pPr>
        <w:pStyle w:val="ListParagraph"/>
        <w:numPr>
          <w:ilvl w:val="0"/>
          <w:numId w:val="6"/>
        </w:numPr>
        <w:spacing w:line="240" w:lineRule="auto"/>
      </w:pPr>
      <w:r w:rsidRPr="001E3DD0">
        <w:rPr>
          <w:b/>
          <w:bCs/>
          <w:i/>
          <w:iCs/>
        </w:rPr>
        <w:t>Portable X-ray machine (</w:t>
      </w:r>
      <w:r>
        <w:rPr>
          <w:b/>
          <w:bCs/>
          <w:i/>
          <w:iCs/>
        </w:rPr>
        <w:t>*</w:t>
      </w:r>
      <w:r w:rsidRPr="001E3DD0">
        <w:rPr>
          <w:b/>
          <w:bCs/>
          <w:i/>
          <w:iCs/>
        </w:rPr>
        <w:t>rechargeable):</w:t>
      </w:r>
      <w:r>
        <w:t xml:space="preserve">  High-efficiency, 300 exposures over 8hr day usage with overnight recharge. </w:t>
      </w:r>
      <w:r w:rsidRPr="001C4CA5">
        <w:rPr>
          <w:i/>
          <w:iCs/>
        </w:rPr>
        <w:t>Only recharge energy cycle is captured as usage</w:t>
      </w:r>
      <w:r>
        <w:t>. Ideal for COVID response.</w:t>
      </w:r>
    </w:p>
    <w:p w14:paraId="002A8179" w14:textId="77777777" w:rsidR="00D604AC" w:rsidRDefault="00D604AC" w:rsidP="00515673">
      <w:pPr>
        <w:pStyle w:val="ListParagraph"/>
        <w:numPr>
          <w:ilvl w:val="0"/>
          <w:numId w:val="6"/>
        </w:numPr>
        <w:spacing w:line="240" w:lineRule="auto"/>
      </w:pPr>
      <w:r w:rsidRPr="00C53E1D">
        <w:rPr>
          <w:b/>
          <w:bCs/>
          <w:i/>
          <w:iCs/>
        </w:rPr>
        <w:t>Suction:</w:t>
      </w:r>
      <w:r>
        <w:t xml:space="preserve"> Short 1-minute duration usage, multiple times per day </w:t>
      </w:r>
    </w:p>
    <w:p w14:paraId="79B5B3B4" w14:textId="77777777" w:rsidR="00D604AC" w:rsidRDefault="00D604AC" w:rsidP="00515673">
      <w:pPr>
        <w:pStyle w:val="Heading3"/>
        <w:spacing w:line="240" w:lineRule="auto"/>
      </w:pPr>
      <w:r w:rsidRPr="00323BA7">
        <w:t>Mortuary</w:t>
      </w:r>
    </w:p>
    <w:p w14:paraId="4ABBFBCC" w14:textId="77777777" w:rsidR="00D604AC" w:rsidRPr="001749CB" w:rsidRDefault="00D604AC" w:rsidP="00515673">
      <w:pPr>
        <w:spacing w:line="240" w:lineRule="auto"/>
      </w:pPr>
      <w:r w:rsidRPr="001749CB">
        <w:t xml:space="preserve">Evident in larger hospitals only. Temporary emergency units may use refrigeration vehicles.  </w:t>
      </w:r>
    </w:p>
    <w:p w14:paraId="28B7AFA1" w14:textId="77777777" w:rsidR="00D604AC" w:rsidRPr="00323BA7" w:rsidRDefault="00D604AC" w:rsidP="00515673">
      <w:pPr>
        <w:pStyle w:val="ListParagraph"/>
        <w:numPr>
          <w:ilvl w:val="0"/>
          <w:numId w:val="3"/>
        </w:numPr>
        <w:spacing w:line="240" w:lineRule="auto"/>
      </w:pPr>
      <w:r w:rsidRPr="001749CB">
        <w:rPr>
          <w:b/>
          <w:bCs/>
          <w:i/>
          <w:iCs/>
        </w:rPr>
        <w:t>Lighting:</w:t>
      </w:r>
      <w:r w:rsidRPr="001749CB">
        <w:t xml:space="preserve"> for 100 lux, allocate 1 light per mortuary tray</w:t>
      </w:r>
      <w:r>
        <w:t xml:space="preserve">, assuming </w:t>
      </w:r>
      <w:r w:rsidRPr="001749CB">
        <w:t>18W LED providing 1,800 lumens.</w:t>
      </w:r>
    </w:p>
    <w:p w14:paraId="29D98A42" w14:textId="77777777" w:rsidR="00D604AC" w:rsidRDefault="00D604AC" w:rsidP="00515673">
      <w:pPr>
        <w:pStyle w:val="ListParagraph"/>
        <w:numPr>
          <w:ilvl w:val="0"/>
          <w:numId w:val="3"/>
        </w:numPr>
        <w:spacing w:line="240" w:lineRule="auto"/>
      </w:pPr>
      <w:r w:rsidRPr="00CC6ECF">
        <w:rPr>
          <w:b/>
          <w:bCs/>
          <w:i/>
          <w:iCs/>
        </w:rPr>
        <w:t>Ceiling fan:</w:t>
      </w:r>
      <w:r>
        <w:t xml:space="preserve"> Allocate 1 fan per 3 trays</w:t>
      </w:r>
    </w:p>
    <w:p w14:paraId="1999C67E" w14:textId="77777777" w:rsidR="00D604AC" w:rsidRPr="00E4223B" w:rsidRDefault="00D604AC" w:rsidP="00515673">
      <w:pPr>
        <w:pStyle w:val="ListParagraph"/>
        <w:numPr>
          <w:ilvl w:val="1"/>
          <w:numId w:val="3"/>
        </w:numPr>
        <w:spacing w:line="240" w:lineRule="auto"/>
      </w:pPr>
      <w:r w:rsidRPr="00E4223B">
        <w:t xml:space="preserve">Energy efficiency </w:t>
      </w:r>
      <w:r>
        <w:t xml:space="preserve">retrofit </w:t>
      </w:r>
      <w:r w:rsidRPr="00E4223B">
        <w:t>options</w:t>
      </w:r>
      <w:r>
        <w:t xml:space="preserve"> can be justified:  </w:t>
      </w:r>
    </w:p>
    <w:p w14:paraId="3B60924F" w14:textId="77777777" w:rsidR="00D604AC" w:rsidRPr="0013326C" w:rsidRDefault="00D604AC" w:rsidP="00515673">
      <w:pPr>
        <w:pStyle w:val="ListParagraph"/>
        <w:numPr>
          <w:ilvl w:val="2"/>
          <w:numId w:val="3"/>
        </w:numPr>
        <w:spacing w:line="240" w:lineRule="auto"/>
      </w:pPr>
      <w:r w:rsidRPr="0013326C">
        <w:t>Standard 1,200</w:t>
      </w:r>
      <w:r>
        <w:t>mm</w:t>
      </w:r>
      <w:r w:rsidRPr="0013326C">
        <w:t xml:space="preserve"> diameter fan 75W </w:t>
      </w:r>
      <w:r>
        <w:t>at</w:t>
      </w:r>
      <w:r w:rsidRPr="0013326C">
        <w:t xml:space="preserve"> full speed, 30W </w:t>
      </w:r>
      <w:r>
        <w:t>at</w:t>
      </w:r>
      <w:r w:rsidRPr="0013326C">
        <w:t xml:space="preserve"> lower speed.</w:t>
      </w:r>
    </w:p>
    <w:p w14:paraId="02D9C5EE" w14:textId="3BBC8649" w:rsidR="00D604AC" w:rsidRPr="0013326C" w:rsidRDefault="00D604AC" w:rsidP="00515673">
      <w:pPr>
        <w:pStyle w:val="ListParagraph"/>
        <w:numPr>
          <w:ilvl w:val="2"/>
          <w:numId w:val="3"/>
        </w:numPr>
        <w:spacing w:line="240" w:lineRule="auto"/>
      </w:pPr>
      <w:r w:rsidRPr="0013326C">
        <w:t xml:space="preserve">Efficient fan </w:t>
      </w:r>
      <w:r>
        <w:t>less than &lt;</w:t>
      </w:r>
      <w:r w:rsidRPr="0013326C">
        <w:t>35W</w:t>
      </w:r>
      <w:r>
        <w:t xml:space="preserve"> at </w:t>
      </w:r>
      <w:r w:rsidRPr="0013326C">
        <w:t xml:space="preserve">full speed, </w:t>
      </w:r>
      <w:r>
        <w:t>&lt;</w:t>
      </w:r>
      <w:r w:rsidRPr="0013326C">
        <w:t xml:space="preserve">15W </w:t>
      </w:r>
      <w:r>
        <w:t>at</w:t>
      </w:r>
      <w:r w:rsidRPr="0013326C">
        <w:t xml:space="preserve"> slow</w:t>
      </w:r>
      <w:r>
        <w:rPr>
          <w:i/>
          <w:iCs/>
        </w:rPr>
        <w:t xml:space="preserve">:  </w:t>
      </w:r>
      <w:hyperlink r:id="rId42" w:history="1">
        <w:r>
          <w:rPr>
            <w:rStyle w:val="Hyperlink"/>
          </w:rPr>
          <w:t>https://www.energystar.gov/most-efficient/me-certified-ceiling-fans</w:t>
        </w:r>
      </w:hyperlink>
    </w:p>
    <w:p w14:paraId="778AFE25" w14:textId="77777777" w:rsidR="00D604AC" w:rsidRDefault="00D604AC" w:rsidP="00515673">
      <w:pPr>
        <w:pStyle w:val="ListParagraph"/>
        <w:numPr>
          <w:ilvl w:val="0"/>
          <w:numId w:val="3"/>
        </w:numPr>
        <w:spacing w:line="240" w:lineRule="auto"/>
      </w:pPr>
      <w:r w:rsidRPr="00CC6ECF">
        <w:rPr>
          <w:b/>
          <w:bCs/>
          <w:i/>
          <w:iCs/>
        </w:rPr>
        <w:t>Air-conditioner (inverter type):</w:t>
      </w:r>
      <w:r>
        <w:t xml:space="preserve"> Allocate 1 AC per mortuary.  Efficient inverter type assumed.</w:t>
      </w:r>
    </w:p>
    <w:p w14:paraId="2A44C49C" w14:textId="77777777" w:rsidR="00D604AC" w:rsidRPr="00083138" w:rsidRDefault="00D604AC" w:rsidP="00515673">
      <w:pPr>
        <w:pStyle w:val="ListParagraph"/>
        <w:numPr>
          <w:ilvl w:val="1"/>
          <w:numId w:val="3"/>
        </w:numPr>
        <w:spacing w:line="240" w:lineRule="auto"/>
      </w:pPr>
      <w:r w:rsidRPr="00A2619C">
        <w:rPr>
          <w:i/>
          <w:iCs/>
        </w:rPr>
        <w:t>Average power</w:t>
      </w:r>
      <w:r w:rsidRPr="00083138">
        <w:t xml:space="preserve"> is defined by duty-cycle operation</w:t>
      </w:r>
      <w:r>
        <w:t xml:space="preserve"> in 24 hours.</w:t>
      </w:r>
    </w:p>
    <w:p w14:paraId="2B37661F" w14:textId="77777777" w:rsidR="00D604AC" w:rsidRDefault="00D604AC" w:rsidP="00515673">
      <w:pPr>
        <w:pStyle w:val="ListParagraph"/>
        <w:numPr>
          <w:ilvl w:val="0"/>
          <w:numId w:val="3"/>
        </w:numPr>
        <w:spacing w:line="240" w:lineRule="auto"/>
      </w:pPr>
      <w:r>
        <w:rPr>
          <w:b/>
          <w:bCs/>
          <w:i/>
          <w:iCs/>
        </w:rPr>
        <w:t xml:space="preserve">Tray </w:t>
      </w:r>
      <w:r w:rsidRPr="009A6899">
        <w:rPr>
          <w:b/>
          <w:bCs/>
          <w:i/>
          <w:iCs/>
        </w:rPr>
        <w:t>Refrigerator (</w:t>
      </w:r>
      <w:r>
        <w:rPr>
          <w:b/>
          <w:bCs/>
          <w:i/>
          <w:iCs/>
        </w:rPr>
        <w:t>per 3 trays</w:t>
      </w:r>
      <w:r w:rsidRPr="009A6899">
        <w:rPr>
          <w:b/>
          <w:bCs/>
          <w:i/>
          <w:iCs/>
        </w:rPr>
        <w:t xml:space="preserve">): </w:t>
      </w:r>
      <w:r>
        <w:t xml:space="preserve">Operating on 24/7 with on/off duty-cycle, when used.  Guide: for higher tray capacity, e.g. 6 trays, enter qty = 2 x 3 tray units. </w:t>
      </w:r>
    </w:p>
    <w:p w14:paraId="075577C0" w14:textId="77777777" w:rsidR="00D604AC" w:rsidRPr="00083138" w:rsidRDefault="00D604AC" w:rsidP="00515673">
      <w:pPr>
        <w:pStyle w:val="ListParagraph"/>
        <w:numPr>
          <w:ilvl w:val="1"/>
          <w:numId w:val="3"/>
        </w:numPr>
        <w:spacing w:line="240" w:lineRule="auto"/>
      </w:pPr>
      <w:r w:rsidRPr="00A2619C">
        <w:rPr>
          <w:i/>
          <w:iCs/>
        </w:rPr>
        <w:t>Average power</w:t>
      </w:r>
      <w:r w:rsidRPr="00083138">
        <w:t xml:space="preserve"> is defined by duty-cycle operation</w:t>
      </w:r>
      <w:r>
        <w:t xml:space="preserve"> in 24 hours, and utilisation.</w:t>
      </w:r>
    </w:p>
    <w:p w14:paraId="74DFB4F9" w14:textId="77777777" w:rsidR="00D604AC" w:rsidRDefault="00D604AC" w:rsidP="00515673">
      <w:pPr>
        <w:pStyle w:val="Heading3"/>
        <w:spacing w:line="240" w:lineRule="auto"/>
      </w:pPr>
      <w:r w:rsidRPr="00323BA7">
        <w:t>Staff</w:t>
      </w:r>
    </w:p>
    <w:p w14:paraId="452EA573" w14:textId="31A79399" w:rsidR="00D604AC" w:rsidRDefault="00D604AC" w:rsidP="00515673">
      <w:pPr>
        <w:spacing w:line="240" w:lineRule="auto"/>
      </w:pPr>
      <w:r>
        <w:t>Staff are the most important asset</w:t>
      </w:r>
      <w:r w:rsidR="00FC2797">
        <w:t xml:space="preserve"> for any health care facility</w:t>
      </w:r>
      <w:r>
        <w:t xml:space="preserve">. Staff retention is difficult for rural facilities, unless staff are adequately provided for, with a strong trend of transfer to urban facilities. Staff may be live on-site or off-site. Many </w:t>
      </w:r>
      <w:r w:rsidRPr="00122C2B">
        <w:t xml:space="preserve">on-site staff live with their families, </w:t>
      </w:r>
      <w:r>
        <w:t xml:space="preserve">which </w:t>
      </w:r>
      <w:r w:rsidRPr="00122C2B">
        <w:t>increas</w:t>
      </w:r>
      <w:r>
        <w:t>es</w:t>
      </w:r>
      <w:r w:rsidRPr="00122C2B">
        <w:t xml:space="preserve"> energy needs.</w:t>
      </w:r>
      <w:r>
        <w:t xml:space="preserve"> S</w:t>
      </w:r>
      <w:r w:rsidRPr="00122C2B">
        <w:t>mall DC lighting kits are generally inadequate on their own</w:t>
      </w:r>
      <w:r>
        <w:t xml:space="preserve"> to the provide power for the energy allowances of on-site staff</w:t>
      </w:r>
      <w:r w:rsidRPr="00122C2B">
        <w:t>.</w:t>
      </w:r>
    </w:p>
    <w:p w14:paraId="298E0352" w14:textId="77777777" w:rsidR="00D604AC" w:rsidRDefault="00D604AC" w:rsidP="00515673">
      <w:pPr>
        <w:pStyle w:val="ListParagraph"/>
        <w:numPr>
          <w:ilvl w:val="0"/>
          <w:numId w:val="3"/>
        </w:numPr>
        <w:spacing w:line="240" w:lineRule="auto"/>
      </w:pPr>
      <w:r w:rsidRPr="005C6DDD">
        <w:rPr>
          <w:b/>
          <w:bCs/>
          <w:i/>
          <w:iCs/>
        </w:rPr>
        <w:t>Energy allowance</w:t>
      </w:r>
      <w:r>
        <w:rPr>
          <w:b/>
          <w:bCs/>
          <w:i/>
          <w:iCs/>
        </w:rPr>
        <w:t>.</w:t>
      </w:r>
      <w:r w:rsidRPr="005C6DDD">
        <w:rPr>
          <w:b/>
          <w:bCs/>
          <w:i/>
          <w:iCs/>
        </w:rPr>
        <w:t xml:space="preserve"> </w:t>
      </w:r>
      <w:r>
        <w:t>F</w:t>
      </w:r>
      <w:r w:rsidRPr="005C6DDD">
        <w:t xml:space="preserve">or </w:t>
      </w:r>
      <w:r>
        <w:t xml:space="preserve">provision of </w:t>
      </w:r>
      <w:r w:rsidRPr="005C6DDD">
        <w:t xml:space="preserve">lights, </w:t>
      </w:r>
      <w:r>
        <w:t xml:space="preserve">phone charging, </w:t>
      </w:r>
      <w:r w:rsidRPr="005C6DDD">
        <w:t xml:space="preserve">TV and </w:t>
      </w:r>
      <w:r>
        <w:t xml:space="preserve">laptop </w:t>
      </w:r>
      <w:r w:rsidRPr="005C6DDD">
        <w:t>computers</w:t>
      </w:r>
      <w:r>
        <w:t xml:space="preserve"> </w:t>
      </w:r>
      <w:r w:rsidRPr="005C6DDD">
        <w:t xml:space="preserve">at minimum. </w:t>
      </w:r>
      <w:r>
        <w:t xml:space="preserve"> </w:t>
      </w:r>
      <w:r w:rsidRPr="005C6DDD">
        <w:t>Energy allowance is tiered per staff level.</w:t>
      </w:r>
      <w:r>
        <w:t xml:space="preserve"> </w:t>
      </w:r>
    </w:p>
    <w:p w14:paraId="482232C3" w14:textId="77777777" w:rsidR="00D604AC" w:rsidRDefault="00D604AC" w:rsidP="00515673">
      <w:pPr>
        <w:pStyle w:val="ListParagraph"/>
        <w:numPr>
          <w:ilvl w:val="1"/>
          <w:numId w:val="3"/>
        </w:numPr>
        <w:spacing w:line="240" w:lineRule="auto"/>
      </w:pPr>
      <w:r>
        <w:t xml:space="preserve">Lights, TV, computers, cell phone charging are included. </w:t>
      </w:r>
    </w:p>
    <w:p w14:paraId="630231BD" w14:textId="77777777" w:rsidR="00D604AC" w:rsidRDefault="00D604AC" w:rsidP="00515673">
      <w:pPr>
        <w:pStyle w:val="ListParagraph"/>
        <w:numPr>
          <w:ilvl w:val="1"/>
          <w:numId w:val="3"/>
        </w:numPr>
        <w:spacing w:line="240" w:lineRule="auto"/>
      </w:pPr>
      <w:r>
        <w:t>Refrigeration may be considered for higher-tier staff</w:t>
      </w:r>
    </w:p>
    <w:p w14:paraId="663B03C3" w14:textId="77777777" w:rsidR="00D604AC" w:rsidRPr="005C6DDD" w:rsidRDefault="00D604AC" w:rsidP="00515673">
      <w:pPr>
        <w:pStyle w:val="ListParagraph"/>
        <w:numPr>
          <w:ilvl w:val="1"/>
          <w:numId w:val="3"/>
        </w:numPr>
        <w:spacing w:line="240" w:lineRule="auto"/>
      </w:pPr>
      <w:r>
        <w:t>Excluded: Water heating and cooking.</w:t>
      </w:r>
    </w:p>
    <w:p w14:paraId="010C4375" w14:textId="77777777" w:rsidR="00D604AC" w:rsidRDefault="00D604AC" w:rsidP="00515673">
      <w:pPr>
        <w:pStyle w:val="Heading3"/>
        <w:spacing w:line="240" w:lineRule="auto"/>
      </w:pPr>
      <w:r w:rsidRPr="00323BA7">
        <w:t xml:space="preserve">Water </w:t>
      </w:r>
      <w:r>
        <w:t>pumping</w:t>
      </w:r>
    </w:p>
    <w:p w14:paraId="4E849D65" w14:textId="754062FA" w:rsidR="00D604AC" w:rsidRPr="00856F01" w:rsidRDefault="00D604AC" w:rsidP="00515673">
      <w:pPr>
        <w:spacing w:line="240" w:lineRule="auto"/>
      </w:pPr>
      <w:r>
        <w:t>Water supply for health facility as a whole</w:t>
      </w:r>
      <w:r w:rsidR="00FC2797">
        <w:t xml:space="preserve"> is</w:t>
      </w:r>
      <w:r>
        <w:t xml:space="preserve"> assumed </w:t>
      </w:r>
      <w:r w:rsidR="00FC2797">
        <w:t xml:space="preserve">to be </w:t>
      </w:r>
      <w:r>
        <w:t xml:space="preserve">pumped from borehole to a header tank. </w:t>
      </w:r>
      <w:r w:rsidRPr="00856F01">
        <w:t xml:space="preserve">Pumps </w:t>
      </w:r>
      <w:r w:rsidR="00FC2797">
        <w:t xml:space="preserve">are </w:t>
      </w:r>
      <w:r w:rsidRPr="00856F01">
        <w:t>assumed to be soft-start, moderate</w:t>
      </w:r>
      <w:r w:rsidR="008D4ECF">
        <w:t>ly</w:t>
      </w:r>
      <w:r w:rsidRPr="00856F01">
        <w:t xml:space="preserve"> efficient (30-40%), operating daytimes only, </w:t>
      </w:r>
    </w:p>
    <w:p w14:paraId="509706E1" w14:textId="77777777" w:rsidR="00D604AC" w:rsidRDefault="00D604AC" w:rsidP="00515673">
      <w:pPr>
        <w:pStyle w:val="ListParagraph"/>
        <w:numPr>
          <w:ilvl w:val="0"/>
          <w:numId w:val="8"/>
        </w:numPr>
        <w:spacing w:line="240" w:lineRule="auto"/>
      </w:pPr>
      <w:r>
        <w:t>Guidance:</w:t>
      </w:r>
    </w:p>
    <w:p w14:paraId="4CEFCD37" w14:textId="77777777" w:rsidR="00D604AC" w:rsidRPr="00856F01" w:rsidRDefault="00D604AC" w:rsidP="00515673">
      <w:pPr>
        <w:pStyle w:val="ListParagraph"/>
        <w:numPr>
          <w:ilvl w:val="1"/>
          <w:numId w:val="8"/>
        </w:numPr>
        <w:spacing w:line="240" w:lineRule="auto"/>
      </w:pPr>
      <w:r>
        <w:t xml:space="preserve">Baseline usage may be </w:t>
      </w:r>
      <w:r w:rsidRPr="00856F01">
        <w:t>30 lit</w:t>
      </w:r>
      <w:r>
        <w:t xml:space="preserve">ers/capita/day for all </w:t>
      </w:r>
      <w:r w:rsidRPr="00856F01">
        <w:t>staff and patient</w:t>
      </w:r>
      <w:r>
        <w:t>s</w:t>
      </w:r>
      <w:r w:rsidRPr="00856F01">
        <w:t xml:space="preserve"> (0.03m</w:t>
      </w:r>
      <w:r w:rsidRPr="00856F01">
        <w:rPr>
          <w:vertAlign w:val="superscript"/>
        </w:rPr>
        <w:t>3/</w:t>
      </w:r>
      <w:r w:rsidRPr="00856F01">
        <w:t>day/capita</w:t>
      </w:r>
      <w:r>
        <w:t>)</w:t>
      </w:r>
      <w:r w:rsidRPr="00856F01">
        <w:t xml:space="preserve"> for all needs.  </w:t>
      </w:r>
    </w:p>
    <w:p w14:paraId="26A08AE7" w14:textId="77777777" w:rsidR="00D604AC" w:rsidRPr="00856F01" w:rsidRDefault="00D604AC" w:rsidP="00515673">
      <w:pPr>
        <w:pStyle w:val="ListParagraph"/>
        <w:numPr>
          <w:ilvl w:val="1"/>
          <w:numId w:val="8"/>
        </w:numPr>
        <w:spacing w:line="240" w:lineRule="auto"/>
      </w:pPr>
      <w:r>
        <w:t>S</w:t>
      </w:r>
      <w:r w:rsidRPr="00856F01">
        <w:t xml:space="preserve">elect </w:t>
      </w:r>
      <w:r>
        <w:t>P</w:t>
      </w:r>
      <w:r w:rsidRPr="00856F01">
        <w:t>ump as multiple of 1m</w:t>
      </w:r>
      <w:r w:rsidRPr="00685608">
        <w:rPr>
          <w:vertAlign w:val="superscript"/>
        </w:rPr>
        <w:t>3</w:t>
      </w:r>
      <w:r w:rsidRPr="00856F01">
        <w:t xml:space="preserve"> water delivered at relevant head:  </w:t>
      </w:r>
      <w:r>
        <w:t>i.e.</w:t>
      </w:r>
      <w:r w:rsidRPr="00856F01">
        <w:t xml:space="preserve"> for 100 persons, need </w:t>
      </w:r>
      <w:r>
        <w:t>approximates</w:t>
      </w:r>
      <w:r w:rsidRPr="00856F01">
        <w:t xml:space="preserve"> 3m</w:t>
      </w:r>
      <w:r w:rsidRPr="00685608">
        <w:rPr>
          <w:vertAlign w:val="superscript"/>
        </w:rPr>
        <w:t>3</w:t>
      </w:r>
      <w:r w:rsidRPr="00856F01">
        <w:t>/day,</w:t>
      </w:r>
      <w:r>
        <w:t xml:space="preserve"> so select</w:t>
      </w:r>
      <w:r w:rsidRPr="00856F01">
        <w:t xml:space="preserve"> choose 3 x 1m</w:t>
      </w:r>
      <w:r w:rsidRPr="00856F01">
        <w:rPr>
          <w:vertAlign w:val="superscript"/>
        </w:rPr>
        <w:t>3</w:t>
      </w:r>
      <w:r w:rsidRPr="00856F01">
        <w:t xml:space="preserve">/day pump at relevant head. </w:t>
      </w:r>
    </w:p>
    <w:p w14:paraId="77FD842D" w14:textId="77777777" w:rsidR="00D604AC" w:rsidRDefault="00D604AC" w:rsidP="00515673">
      <w:pPr>
        <w:pStyle w:val="Heading3"/>
        <w:spacing w:line="240" w:lineRule="auto"/>
      </w:pPr>
      <w:r w:rsidRPr="00323BA7">
        <w:t>Water heating</w:t>
      </w:r>
    </w:p>
    <w:p w14:paraId="53C49E65" w14:textId="310A294D" w:rsidR="00D604AC" w:rsidRPr="00685608" w:rsidRDefault="00D604AC" w:rsidP="00515673">
      <w:pPr>
        <w:spacing w:line="240" w:lineRule="auto"/>
      </w:pPr>
      <w:r>
        <w:t>Ho</w:t>
      </w:r>
      <w:r w:rsidRPr="00685608">
        <w:t xml:space="preserve">t water </w:t>
      </w:r>
      <w:r w:rsidR="00FC2797">
        <w:t xml:space="preserve">is assumed </w:t>
      </w:r>
      <w:r w:rsidRPr="00685608">
        <w:t>for staff and patient non-medical needs such as cleaning</w:t>
      </w:r>
      <w:r w:rsidR="00FC2797">
        <w:t xml:space="preserve"> and</w:t>
      </w:r>
      <w:r w:rsidRPr="00685608">
        <w:t xml:space="preserve"> bathing. </w:t>
      </w:r>
      <w:r w:rsidRPr="0040655D">
        <w:t>Hospital steam plant is specifically excluded.</w:t>
      </w:r>
    </w:p>
    <w:p w14:paraId="38FD5FD5" w14:textId="77777777" w:rsidR="00D604AC" w:rsidRPr="00685608" w:rsidRDefault="00D604AC" w:rsidP="00515673">
      <w:pPr>
        <w:pStyle w:val="ListParagraph"/>
        <w:numPr>
          <w:ilvl w:val="0"/>
          <w:numId w:val="8"/>
        </w:numPr>
        <w:spacing w:line="240" w:lineRule="auto"/>
      </w:pPr>
      <w:r w:rsidRPr="00685608">
        <w:t>Energy efficient options</w:t>
      </w:r>
    </w:p>
    <w:p w14:paraId="6B5251BB" w14:textId="77777777" w:rsidR="00D604AC" w:rsidRPr="00685608" w:rsidRDefault="00D604AC" w:rsidP="00515673">
      <w:pPr>
        <w:pStyle w:val="ListParagraph"/>
        <w:numPr>
          <w:ilvl w:val="1"/>
          <w:numId w:val="8"/>
        </w:numPr>
        <w:spacing w:line="240" w:lineRule="auto"/>
      </w:pPr>
      <w:r w:rsidRPr="00685608">
        <w:t xml:space="preserve">General water heating is often most economically achieved using LP gas.  </w:t>
      </w:r>
    </w:p>
    <w:p w14:paraId="50166D97" w14:textId="77777777" w:rsidR="00D604AC" w:rsidRPr="00685608" w:rsidRDefault="00D604AC" w:rsidP="00515673">
      <w:pPr>
        <w:pStyle w:val="ListParagraph"/>
        <w:numPr>
          <w:ilvl w:val="1"/>
          <w:numId w:val="8"/>
        </w:numPr>
        <w:spacing w:line="240" w:lineRule="auto"/>
      </w:pPr>
      <w:r w:rsidRPr="00685608">
        <w:t xml:space="preserve">Solar water heaters (SWH) may be viable for larger volumes. </w:t>
      </w:r>
    </w:p>
    <w:p w14:paraId="07772109" w14:textId="77777777" w:rsidR="00D604AC" w:rsidRDefault="00D604AC" w:rsidP="00515673">
      <w:pPr>
        <w:pStyle w:val="ListParagraph"/>
        <w:numPr>
          <w:ilvl w:val="1"/>
          <w:numId w:val="8"/>
        </w:numPr>
        <w:spacing w:line="240" w:lineRule="auto"/>
      </w:pPr>
      <w:r w:rsidRPr="00685608">
        <w:t>Smaller quantities can be viably heated using electric geysers from solar PV during daytime using (</w:t>
      </w:r>
      <w:r>
        <w:t xml:space="preserve">which is </w:t>
      </w:r>
      <w:r w:rsidRPr="00685608">
        <w:t xml:space="preserve">often more viable then SWH).  </w:t>
      </w:r>
    </w:p>
    <w:p w14:paraId="003B0E52" w14:textId="77777777" w:rsidR="00D604AC" w:rsidRPr="00685608" w:rsidRDefault="00D604AC" w:rsidP="00515673">
      <w:pPr>
        <w:pStyle w:val="ListParagraph"/>
        <w:numPr>
          <w:ilvl w:val="0"/>
          <w:numId w:val="8"/>
        </w:numPr>
        <w:spacing w:line="240" w:lineRule="auto"/>
      </w:pPr>
      <w:r>
        <w:t>Steps for electrical hot water calculations:</w:t>
      </w:r>
    </w:p>
    <w:p w14:paraId="74A10E2B" w14:textId="128574A7" w:rsidR="00D604AC" w:rsidRPr="00685608" w:rsidRDefault="00D604AC" w:rsidP="00515673">
      <w:pPr>
        <w:pStyle w:val="ListParagraph"/>
        <w:numPr>
          <w:ilvl w:val="1"/>
          <w:numId w:val="8"/>
        </w:numPr>
        <w:spacing w:line="240" w:lineRule="auto"/>
      </w:pPr>
      <w:r>
        <w:t>C</w:t>
      </w:r>
      <w:r w:rsidRPr="00685608">
        <w:t xml:space="preserve">alculate </w:t>
      </w:r>
      <w:r>
        <w:t xml:space="preserve">hot water volume/day required, enter in </w:t>
      </w:r>
      <w:r w:rsidR="00272915">
        <w:t xml:space="preserve">the tool </w:t>
      </w:r>
      <w:r w:rsidRPr="00685608">
        <w:t>and assess</w:t>
      </w:r>
      <w:r>
        <w:t xml:space="preserve"> </w:t>
      </w:r>
      <w:r w:rsidRPr="00685608">
        <w:t>impact</w:t>
      </w:r>
      <w:r>
        <w:t xml:space="preserve"> on kWh/day energy usage</w:t>
      </w:r>
      <w:r w:rsidRPr="00685608">
        <w:t>.</w:t>
      </w:r>
      <w:r>
        <w:t xml:space="preserve">  If impact is significant, reduce volume/day or </w:t>
      </w:r>
      <w:r w:rsidR="00272915">
        <w:t xml:space="preserve">replace with LPG or solar </w:t>
      </w:r>
      <w:r>
        <w:t>as appropriate, as will impact energy system cost dramatically.</w:t>
      </w:r>
    </w:p>
    <w:p w14:paraId="61A9722B" w14:textId="491C2136" w:rsidR="00D604AC" w:rsidRDefault="00D604AC" w:rsidP="00515673">
      <w:pPr>
        <w:pStyle w:val="ListParagraph"/>
        <w:numPr>
          <w:ilvl w:val="1"/>
          <w:numId w:val="8"/>
        </w:numPr>
        <w:spacing w:line="240" w:lineRule="auto"/>
      </w:pPr>
      <w:r>
        <w:t xml:space="preserve">Example of calculated </w:t>
      </w:r>
      <w:r w:rsidRPr="00685608">
        <w:t>q</w:t>
      </w:r>
      <w:r>
        <w:t>uantity</w:t>
      </w:r>
      <w:r w:rsidRPr="00685608">
        <w:t xml:space="preserve"> </w:t>
      </w:r>
      <w:r w:rsidR="008D4ECF">
        <w:t xml:space="preserve">of </w:t>
      </w:r>
      <w:r>
        <w:t>liter</w:t>
      </w:r>
      <w:r w:rsidRPr="00685608">
        <w:t xml:space="preserve">s </w:t>
      </w:r>
      <w:r w:rsidR="008D4ECF">
        <w:t xml:space="preserve">of </w:t>
      </w:r>
      <w:r w:rsidRPr="00685608">
        <w:t>hot water required at 45</w:t>
      </w:r>
      <w:r w:rsidRPr="00EE4914">
        <w:rPr>
          <w:vertAlign w:val="superscript"/>
        </w:rPr>
        <w:t>o</w:t>
      </w:r>
      <w:r w:rsidRPr="00685608">
        <w:t>C</w:t>
      </w:r>
      <w:r>
        <w:t>.</w:t>
      </w:r>
      <w:r w:rsidRPr="00685608">
        <w:t xml:space="preserve"> </w:t>
      </w:r>
    </w:p>
    <w:p w14:paraId="3C8DCF16" w14:textId="77777777" w:rsidR="00D604AC" w:rsidRDefault="00D604AC" w:rsidP="00515673">
      <w:pPr>
        <w:pStyle w:val="ListParagraph"/>
        <w:numPr>
          <w:ilvl w:val="2"/>
          <w:numId w:val="8"/>
        </w:numPr>
        <w:spacing w:line="240" w:lineRule="auto"/>
      </w:pPr>
      <w:r>
        <w:t xml:space="preserve">Assuming </w:t>
      </w:r>
      <w:r w:rsidRPr="00685608">
        <w:t>10</w:t>
      </w:r>
      <w:r>
        <w:t xml:space="preserve"> liters</w:t>
      </w:r>
      <w:r w:rsidRPr="00685608">
        <w:t xml:space="preserve">/capita/day for </w:t>
      </w:r>
      <w:r>
        <w:t>staff</w:t>
      </w:r>
      <w:r w:rsidRPr="00685608">
        <w:t xml:space="preserve">, </w:t>
      </w:r>
      <w:r>
        <w:t>and 2 liters</w:t>
      </w:r>
      <w:r w:rsidRPr="00685608">
        <w:t>/capita/day for pat</w:t>
      </w:r>
      <w:r>
        <w:t>ie</w:t>
      </w:r>
      <w:r w:rsidRPr="00685608">
        <w:t>nt</w:t>
      </w:r>
    </w:p>
    <w:p w14:paraId="274E5550" w14:textId="77777777" w:rsidR="00D604AC" w:rsidRDefault="00D604AC" w:rsidP="00515673">
      <w:pPr>
        <w:pStyle w:val="ListParagraph"/>
        <w:numPr>
          <w:ilvl w:val="2"/>
          <w:numId w:val="8"/>
        </w:numPr>
        <w:spacing w:line="240" w:lineRule="auto"/>
      </w:pPr>
      <w:r>
        <w:t>i.e.</w:t>
      </w:r>
      <w:r w:rsidRPr="00856F01">
        <w:t xml:space="preserve"> for </w:t>
      </w:r>
      <w:r>
        <w:t>15 staff and 90 patients = 150 + 180 liters = 0.330m</w:t>
      </w:r>
      <w:r w:rsidRPr="00BF2881">
        <w:rPr>
          <w:vertAlign w:val="superscript"/>
        </w:rPr>
        <w:t>3</w:t>
      </w:r>
      <w:r>
        <w:t xml:space="preserve">/day. </w:t>
      </w:r>
    </w:p>
    <w:p w14:paraId="032B9B22" w14:textId="77777777" w:rsidR="00D604AC" w:rsidRDefault="00D604AC" w:rsidP="00515673">
      <w:pPr>
        <w:pStyle w:val="ListParagraph"/>
        <w:numPr>
          <w:ilvl w:val="2"/>
          <w:numId w:val="8"/>
        </w:numPr>
        <w:spacing w:line="240" w:lineRule="auto"/>
      </w:pPr>
      <w:r>
        <w:t xml:space="preserve">Enter 0.330 into </w:t>
      </w:r>
      <w:r w:rsidRPr="00A2619C">
        <w:rPr>
          <w:i/>
          <w:iCs/>
        </w:rPr>
        <w:t>Qty</w:t>
      </w:r>
      <w:r>
        <w:t>.</w:t>
      </w:r>
    </w:p>
    <w:p w14:paraId="3AEB1C40" w14:textId="77777777" w:rsidR="00D604AC" w:rsidRDefault="00D604AC" w:rsidP="00515673">
      <w:pPr>
        <w:pStyle w:val="Heading3"/>
        <w:spacing w:line="240" w:lineRule="auto"/>
      </w:pPr>
      <w:r w:rsidRPr="00323BA7">
        <w:t>Cooking</w:t>
      </w:r>
    </w:p>
    <w:p w14:paraId="68A7A63B" w14:textId="77777777" w:rsidR="00D604AC" w:rsidRDefault="00D604AC" w:rsidP="00515673">
      <w:pPr>
        <w:spacing w:line="240" w:lineRule="auto"/>
      </w:pPr>
      <w:r w:rsidRPr="00856F01">
        <w:t>Cooking for staff and patients. This is most economically achieved using LP gas.</w:t>
      </w:r>
    </w:p>
    <w:sectPr w:rsidR="00D604AC" w:rsidSect="00BB2048">
      <w:headerReference w:type="default" r:id="rId43"/>
      <w:footerReference w:type="default" r:id="rId44"/>
      <w:pgSz w:w="11906" w:h="16838"/>
      <w:pgMar w:top="1260" w:right="1440" w:bottom="1080" w:left="1440" w:header="708"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49CAB" w14:textId="77777777" w:rsidR="00A01F12" w:rsidRDefault="00A01F12" w:rsidP="00DC40C1">
      <w:pPr>
        <w:spacing w:before="0" w:after="0" w:line="240" w:lineRule="auto"/>
      </w:pPr>
      <w:r>
        <w:separator/>
      </w:r>
    </w:p>
  </w:endnote>
  <w:endnote w:type="continuationSeparator" w:id="0">
    <w:p w14:paraId="3F62771E" w14:textId="77777777" w:rsidR="00A01F12" w:rsidRDefault="00A01F12" w:rsidP="00DC40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es Bold">
    <w:altName w:val="Calibri"/>
    <w:panose1 w:val="00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257111"/>
      <w:docPartObj>
        <w:docPartGallery w:val="Page Numbers (Bottom of Page)"/>
        <w:docPartUnique/>
      </w:docPartObj>
    </w:sdtPr>
    <w:sdtEndPr/>
    <w:sdtContent>
      <w:sdt>
        <w:sdtPr>
          <w:id w:val="1728636285"/>
          <w:docPartObj>
            <w:docPartGallery w:val="Page Numbers (Top of Page)"/>
            <w:docPartUnique/>
          </w:docPartObj>
        </w:sdtPr>
        <w:sdtEndPr/>
        <w:sdtContent>
          <w:p w14:paraId="2AB6598C" w14:textId="08A2CE0B" w:rsidR="00E83F70" w:rsidRDefault="00E83F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49DAADE" w14:textId="77777777" w:rsidR="00E83F70" w:rsidRDefault="00E83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4D07A" w14:textId="77777777" w:rsidR="00A01F12" w:rsidRDefault="00A01F12" w:rsidP="00DC40C1">
      <w:pPr>
        <w:spacing w:before="0" w:after="0" w:line="240" w:lineRule="auto"/>
      </w:pPr>
      <w:r>
        <w:separator/>
      </w:r>
    </w:p>
  </w:footnote>
  <w:footnote w:type="continuationSeparator" w:id="0">
    <w:p w14:paraId="40B06268" w14:textId="77777777" w:rsidR="00A01F12" w:rsidRDefault="00A01F12" w:rsidP="00DC40C1">
      <w:pPr>
        <w:spacing w:before="0" w:after="0" w:line="240" w:lineRule="auto"/>
      </w:pPr>
      <w:r>
        <w:continuationSeparator/>
      </w:r>
    </w:p>
  </w:footnote>
  <w:footnote w:id="1">
    <w:p w14:paraId="70835511" w14:textId="7B1FD7D1" w:rsidR="00E83F70" w:rsidRPr="002B31A6" w:rsidRDefault="00E83F70">
      <w:pPr>
        <w:pStyle w:val="FootnoteText"/>
        <w:rPr>
          <w:lang w:val="en-US"/>
        </w:rPr>
      </w:pPr>
      <w:r>
        <w:rPr>
          <w:rStyle w:val="FootnoteReference"/>
        </w:rPr>
        <w:footnoteRef/>
      </w:r>
      <w:r>
        <w:t xml:space="preserve"> </w:t>
      </w:r>
      <w:r w:rsidRPr="002B31A6">
        <w:t xml:space="preserve">Start-up power can exceed the nameplate for milliseconds to </w:t>
      </w:r>
      <w:r>
        <w:t xml:space="preserve">a few </w:t>
      </w:r>
      <w:r w:rsidRPr="002B31A6">
        <w:t>seconds for very large motors</w:t>
      </w:r>
      <w:r>
        <w:t>.</w:t>
      </w:r>
      <w:r w:rsidRPr="002B31A6">
        <w:t xml:space="preserve"> </w:t>
      </w:r>
      <w:r>
        <w:t xml:space="preserve">While </w:t>
      </w:r>
      <w:r w:rsidRPr="002B31A6">
        <w:t xml:space="preserve">this is not relevant for </w:t>
      </w:r>
      <w:r>
        <w:t>most rural health care facilities</w:t>
      </w:r>
      <w:r w:rsidRPr="002B31A6">
        <w:t xml:space="preserve">, </w:t>
      </w:r>
      <w:r>
        <w:t xml:space="preserve">it </w:t>
      </w:r>
      <w:r w:rsidRPr="002B31A6">
        <w:t xml:space="preserve">should be considered if </w:t>
      </w:r>
      <w:r>
        <w:t xml:space="preserve">a </w:t>
      </w:r>
      <w:r w:rsidRPr="002B31A6">
        <w:t xml:space="preserve">facility </w:t>
      </w:r>
      <w:r>
        <w:t xml:space="preserve">may </w:t>
      </w:r>
      <w:r w:rsidRPr="002B31A6">
        <w:t>have large motors.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D35B" w14:textId="04B8F9AC" w:rsidR="00E83F70" w:rsidRPr="00DC40C1" w:rsidRDefault="008F5B44">
    <w:pPr>
      <w:pStyle w:val="Header"/>
      <w:rPr>
        <w:lang w:val="en-US"/>
      </w:rPr>
    </w:pPr>
    <w:r w:rsidRPr="008F5B44">
      <w:rPr>
        <w:noProof/>
        <w:lang w:val="en-US"/>
      </w:rPr>
      <w:drawing>
        <wp:inline distT="0" distB="0" distL="0" distR="0" wp14:anchorId="474EF0FC" wp14:editId="5ACEEE82">
          <wp:extent cx="5731510" cy="3625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362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6E82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7627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D8D5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30F3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3EA2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2E3A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1E2C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5406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309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7C7A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26691"/>
    <w:multiLevelType w:val="hybridMultilevel"/>
    <w:tmpl w:val="F14EF8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B587C"/>
    <w:multiLevelType w:val="hybridMultilevel"/>
    <w:tmpl w:val="049C56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A197657"/>
    <w:multiLevelType w:val="hybridMultilevel"/>
    <w:tmpl w:val="52CE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114D4"/>
    <w:multiLevelType w:val="hybridMultilevel"/>
    <w:tmpl w:val="8302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54E9A"/>
    <w:multiLevelType w:val="hybridMultilevel"/>
    <w:tmpl w:val="69009D96"/>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EB31184"/>
    <w:multiLevelType w:val="hybridMultilevel"/>
    <w:tmpl w:val="3B24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720D6"/>
    <w:multiLevelType w:val="multilevel"/>
    <w:tmpl w:val="E93074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E3E6305"/>
    <w:multiLevelType w:val="hybridMultilevel"/>
    <w:tmpl w:val="606A4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E7A7420"/>
    <w:multiLevelType w:val="hybridMultilevel"/>
    <w:tmpl w:val="77965B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26367B3"/>
    <w:multiLevelType w:val="hybridMultilevel"/>
    <w:tmpl w:val="114E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42B94"/>
    <w:multiLevelType w:val="hybridMultilevel"/>
    <w:tmpl w:val="C3EA9E86"/>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6072495F"/>
    <w:multiLevelType w:val="hybridMultilevel"/>
    <w:tmpl w:val="FC9EC93C"/>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187563F"/>
    <w:multiLevelType w:val="hybridMultilevel"/>
    <w:tmpl w:val="CBB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6209C"/>
    <w:multiLevelType w:val="hybridMultilevel"/>
    <w:tmpl w:val="B9FA5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82C1DA0"/>
    <w:multiLevelType w:val="hybridMultilevel"/>
    <w:tmpl w:val="6C54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F4A3A"/>
    <w:multiLevelType w:val="hybridMultilevel"/>
    <w:tmpl w:val="8C1A40B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BE6344B"/>
    <w:multiLevelType w:val="hybridMultilevel"/>
    <w:tmpl w:val="D9AE6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BD5C87"/>
    <w:multiLevelType w:val="hybridMultilevel"/>
    <w:tmpl w:val="980CA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6F148CD"/>
    <w:multiLevelType w:val="hybridMultilevel"/>
    <w:tmpl w:val="6D7EEEDC"/>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7BE0285"/>
    <w:multiLevelType w:val="hybridMultilevel"/>
    <w:tmpl w:val="E51296BE"/>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99938AD"/>
    <w:multiLevelType w:val="hybridMultilevel"/>
    <w:tmpl w:val="974A839C"/>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11"/>
  </w:num>
  <w:num w:numId="3">
    <w:abstractNumId w:val="29"/>
  </w:num>
  <w:num w:numId="4">
    <w:abstractNumId w:val="30"/>
  </w:num>
  <w:num w:numId="5">
    <w:abstractNumId w:val="21"/>
  </w:num>
  <w:num w:numId="6">
    <w:abstractNumId w:val="25"/>
  </w:num>
  <w:num w:numId="7">
    <w:abstractNumId w:val="20"/>
  </w:num>
  <w:num w:numId="8">
    <w:abstractNumId w:val="28"/>
  </w:num>
  <w:num w:numId="9">
    <w:abstractNumId w:val="27"/>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6"/>
  </w:num>
  <w:num w:numId="23">
    <w:abstractNumId w:val="26"/>
  </w:num>
  <w:num w:numId="24">
    <w:abstractNumId w:val="16"/>
  </w:num>
  <w:num w:numId="25">
    <w:abstractNumId w:val="19"/>
  </w:num>
  <w:num w:numId="26">
    <w:abstractNumId w:val="12"/>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5"/>
  </w:num>
  <w:num w:numId="30">
    <w:abstractNumId w:val="25"/>
  </w:num>
  <w:num w:numId="31">
    <w:abstractNumId w:val="24"/>
  </w:num>
  <w:num w:numId="32">
    <w:abstractNumId w:val="2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4F"/>
    <w:rsid w:val="00000F2E"/>
    <w:rsid w:val="000011D8"/>
    <w:rsid w:val="00002525"/>
    <w:rsid w:val="00003241"/>
    <w:rsid w:val="000039DC"/>
    <w:rsid w:val="00003BB0"/>
    <w:rsid w:val="00003BEF"/>
    <w:rsid w:val="0000560E"/>
    <w:rsid w:val="000108A3"/>
    <w:rsid w:val="00015D78"/>
    <w:rsid w:val="00017C4E"/>
    <w:rsid w:val="0002040C"/>
    <w:rsid w:val="00020E77"/>
    <w:rsid w:val="00021984"/>
    <w:rsid w:val="00021B00"/>
    <w:rsid w:val="00022EC9"/>
    <w:rsid w:val="000244AE"/>
    <w:rsid w:val="000248F1"/>
    <w:rsid w:val="00025291"/>
    <w:rsid w:val="000253C5"/>
    <w:rsid w:val="00025989"/>
    <w:rsid w:val="000363CF"/>
    <w:rsid w:val="00041786"/>
    <w:rsid w:val="00046F00"/>
    <w:rsid w:val="000503C4"/>
    <w:rsid w:val="00052C99"/>
    <w:rsid w:val="0005424E"/>
    <w:rsid w:val="000578F1"/>
    <w:rsid w:val="00067157"/>
    <w:rsid w:val="00071875"/>
    <w:rsid w:val="00076600"/>
    <w:rsid w:val="00076BCD"/>
    <w:rsid w:val="000806D9"/>
    <w:rsid w:val="00080834"/>
    <w:rsid w:val="00081CFC"/>
    <w:rsid w:val="00081FD6"/>
    <w:rsid w:val="00083138"/>
    <w:rsid w:val="000863B2"/>
    <w:rsid w:val="00086C1D"/>
    <w:rsid w:val="00087840"/>
    <w:rsid w:val="00091E6C"/>
    <w:rsid w:val="000A0EB7"/>
    <w:rsid w:val="000A1B90"/>
    <w:rsid w:val="000A27F2"/>
    <w:rsid w:val="000A35EE"/>
    <w:rsid w:val="000A3EEC"/>
    <w:rsid w:val="000A52F5"/>
    <w:rsid w:val="000A79DF"/>
    <w:rsid w:val="000A7BAE"/>
    <w:rsid w:val="000B06D7"/>
    <w:rsid w:val="000B0EC0"/>
    <w:rsid w:val="000B1F1B"/>
    <w:rsid w:val="000B695E"/>
    <w:rsid w:val="000C05F0"/>
    <w:rsid w:val="000C2FC4"/>
    <w:rsid w:val="000C309D"/>
    <w:rsid w:val="000D4DD6"/>
    <w:rsid w:val="000E1182"/>
    <w:rsid w:val="000E19E8"/>
    <w:rsid w:val="000E5A37"/>
    <w:rsid w:val="000F0BEB"/>
    <w:rsid w:val="000F14CF"/>
    <w:rsid w:val="000F182D"/>
    <w:rsid w:val="000F358C"/>
    <w:rsid w:val="000F5296"/>
    <w:rsid w:val="000F61E8"/>
    <w:rsid w:val="000F773E"/>
    <w:rsid w:val="00100447"/>
    <w:rsid w:val="00102D07"/>
    <w:rsid w:val="00103F6F"/>
    <w:rsid w:val="00106801"/>
    <w:rsid w:val="00110BE7"/>
    <w:rsid w:val="00112B39"/>
    <w:rsid w:val="00122C2B"/>
    <w:rsid w:val="00123B59"/>
    <w:rsid w:val="0012491E"/>
    <w:rsid w:val="00126726"/>
    <w:rsid w:val="001269B0"/>
    <w:rsid w:val="00127346"/>
    <w:rsid w:val="00127ED5"/>
    <w:rsid w:val="00127F3E"/>
    <w:rsid w:val="00130473"/>
    <w:rsid w:val="001305F6"/>
    <w:rsid w:val="00132134"/>
    <w:rsid w:val="00132183"/>
    <w:rsid w:val="0013326C"/>
    <w:rsid w:val="0013339C"/>
    <w:rsid w:val="00137387"/>
    <w:rsid w:val="00137ABE"/>
    <w:rsid w:val="0014140D"/>
    <w:rsid w:val="001456C6"/>
    <w:rsid w:val="00147722"/>
    <w:rsid w:val="00147B99"/>
    <w:rsid w:val="00162184"/>
    <w:rsid w:val="00164006"/>
    <w:rsid w:val="00167111"/>
    <w:rsid w:val="00167823"/>
    <w:rsid w:val="001728FD"/>
    <w:rsid w:val="0017451E"/>
    <w:rsid w:val="001749CB"/>
    <w:rsid w:val="00177879"/>
    <w:rsid w:val="00177C9F"/>
    <w:rsid w:val="0018001B"/>
    <w:rsid w:val="00183B4F"/>
    <w:rsid w:val="00183DFA"/>
    <w:rsid w:val="001851E1"/>
    <w:rsid w:val="00191517"/>
    <w:rsid w:val="00193BDD"/>
    <w:rsid w:val="00195739"/>
    <w:rsid w:val="001A400C"/>
    <w:rsid w:val="001B035D"/>
    <w:rsid w:val="001B35C6"/>
    <w:rsid w:val="001B649A"/>
    <w:rsid w:val="001B7123"/>
    <w:rsid w:val="001B7994"/>
    <w:rsid w:val="001B7B83"/>
    <w:rsid w:val="001C03FB"/>
    <w:rsid w:val="001C16C0"/>
    <w:rsid w:val="001C2976"/>
    <w:rsid w:val="001C4CA5"/>
    <w:rsid w:val="001C7E6F"/>
    <w:rsid w:val="001D1A37"/>
    <w:rsid w:val="001D524E"/>
    <w:rsid w:val="001D532A"/>
    <w:rsid w:val="001D7D71"/>
    <w:rsid w:val="001E34EE"/>
    <w:rsid w:val="001E3C35"/>
    <w:rsid w:val="001E3DD0"/>
    <w:rsid w:val="001F54B6"/>
    <w:rsid w:val="001F79EB"/>
    <w:rsid w:val="00201690"/>
    <w:rsid w:val="00206E0E"/>
    <w:rsid w:val="00210B7E"/>
    <w:rsid w:val="0021316E"/>
    <w:rsid w:val="00215238"/>
    <w:rsid w:val="0021665F"/>
    <w:rsid w:val="00221A29"/>
    <w:rsid w:val="00221D1C"/>
    <w:rsid w:val="00221EB3"/>
    <w:rsid w:val="002244E4"/>
    <w:rsid w:val="002266CE"/>
    <w:rsid w:val="00230867"/>
    <w:rsid w:val="0023144F"/>
    <w:rsid w:val="00234C7C"/>
    <w:rsid w:val="0023517E"/>
    <w:rsid w:val="00235854"/>
    <w:rsid w:val="0023730A"/>
    <w:rsid w:val="00237584"/>
    <w:rsid w:val="00241438"/>
    <w:rsid w:val="00241CEF"/>
    <w:rsid w:val="002427B3"/>
    <w:rsid w:val="00243590"/>
    <w:rsid w:val="00243B13"/>
    <w:rsid w:val="00244D06"/>
    <w:rsid w:val="0025086F"/>
    <w:rsid w:val="00252DFD"/>
    <w:rsid w:val="00254326"/>
    <w:rsid w:val="00254F1D"/>
    <w:rsid w:val="00255BF4"/>
    <w:rsid w:val="0026187A"/>
    <w:rsid w:val="00265269"/>
    <w:rsid w:val="00266041"/>
    <w:rsid w:val="00266503"/>
    <w:rsid w:val="0026665E"/>
    <w:rsid w:val="00267136"/>
    <w:rsid w:val="00272839"/>
    <w:rsid w:val="00272915"/>
    <w:rsid w:val="00276118"/>
    <w:rsid w:val="002769A9"/>
    <w:rsid w:val="00283FF5"/>
    <w:rsid w:val="002865CD"/>
    <w:rsid w:val="00287156"/>
    <w:rsid w:val="00291629"/>
    <w:rsid w:val="002965E8"/>
    <w:rsid w:val="002A0B15"/>
    <w:rsid w:val="002A24C4"/>
    <w:rsid w:val="002A49D1"/>
    <w:rsid w:val="002A6165"/>
    <w:rsid w:val="002A67AA"/>
    <w:rsid w:val="002B311D"/>
    <w:rsid w:val="002B31A6"/>
    <w:rsid w:val="002B4EE8"/>
    <w:rsid w:val="002B6859"/>
    <w:rsid w:val="002B74A1"/>
    <w:rsid w:val="002C1C64"/>
    <w:rsid w:val="002C24C0"/>
    <w:rsid w:val="002C5A54"/>
    <w:rsid w:val="002C635E"/>
    <w:rsid w:val="002C71EA"/>
    <w:rsid w:val="002C7922"/>
    <w:rsid w:val="002E0280"/>
    <w:rsid w:val="002E6AEF"/>
    <w:rsid w:val="002F3166"/>
    <w:rsid w:val="002F57EA"/>
    <w:rsid w:val="003006B8"/>
    <w:rsid w:val="00301AE0"/>
    <w:rsid w:val="00311CF3"/>
    <w:rsid w:val="00314193"/>
    <w:rsid w:val="003149AC"/>
    <w:rsid w:val="0032034B"/>
    <w:rsid w:val="0032080A"/>
    <w:rsid w:val="0032163F"/>
    <w:rsid w:val="00323172"/>
    <w:rsid w:val="00323B58"/>
    <w:rsid w:val="00323BA7"/>
    <w:rsid w:val="00323CD3"/>
    <w:rsid w:val="00324BE9"/>
    <w:rsid w:val="003259A0"/>
    <w:rsid w:val="00325D03"/>
    <w:rsid w:val="00327800"/>
    <w:rsid w:val="00330229"/>
    <w:rsid w:val="0033275B"/>
    <w:rsid w:val="00333D39"/>
    <w:rsid w:val="00335A61"/>
    <w:rsid w:val="00341131"/>
    <w:rsid w:val="003453C9"/>
    <w:rsid w:val="0034783F"/>
    <w:rsid w:val="00347A42"/>
    <w:rsid w:val="00350AB0"/>
    <w:rsid w:val="003518D0"/>
    <w:rsid w:val="00352F28"/>
    <w:rsid w:val="00353C4D"/>
    <w:rsid w:val="003551D1"/>
    <w:rsid w:val="00355D6B"/>
    <w:rsid w:val="00364CDC"/>
    <w:rsid w:val="00371332"/>
    <w:rsid w:val="0037662D"/>
    <w:rsid w:val="00376FF3"/>
    <w:rsid w:val="00377288"/>
    <w:rsid w:val="0038000B"/>
    <w:rsid w:val="00382B90"/>
    <w:rsid w:val="00383C82"/>
    <w:rsid w:val="003868B3"/>
    <w:rsid w:val="00393AD5"/>
    <w:rsid w:val="00394C01"/>
    <w:rsid w:val="003975D9"/>
    <w:rsid w:val="00397901"/>
    <w:rsid w:val="003A112F"/>
    <w:rsid w:val="003A15F4"/>
    <w:rsid w:val="003A2344"/>
    <w:rsid w:val="003A2FB2"/>
    <w:rsid w:val="003A39AC"/>
    <w:rsid w:val="003A696E"/>
    <w:rsid w:val="003B0EA8"/>
    <w:rsid w:val="003B5ACC"/>
    <w:rsid w:val="003B7BAC"/>
    <w:rsid w:val="003C086F"/>
    <w:rsid w:val="003C0B5A"/>
    <w:rsid w:val="003C2DA9"/>
    <w:rsid w:val="003C2E73"/>
    <w:rsid w:val="003C479F"/>
    <w:rsid w:val="003D20E2"/>
    <w:rsid w:val="003D778A"/>
    <w:rsid w:val="003E0F7F"/>
    <w:rsid w:val="003E1975"/>
    <w:rsid w:val="003E2E8B"/>
    <w:rsid w:val="003E30D3"/>
    <w:rsid w:val="003E52CE"/>
    <w:rsid w:val="003E53C3"/>
    <w:rsid w:val="003E6E3D"/>
    <w:rsid w:val="003F181B"/>
    <w:rsid w:val="003F1823"/>
    <w:rsid w:val="003F2326"/>
    <w:rsid w:val="003F261D"/>
    <w:rsid w:val="003F54D1"/>
    <w:rsid w:val="003F5D9D"/>
    <w:rsid w:val="0040093D"/>
    <w:rsid w:val="0040655D"/>
    <w:rsid w:val="00407548"/>
    <w:rsid w:val="0041097F"/>
    <w:rsid w:val="0041373B"/>
    <w:rsid w:val="0041570C"/>
    <w:rsid w:val="00415776"/>
    <w:rsid w:val="00416E98"/>
    <w:rsid w:val="004210A4"/>
    <w:rsid w:val="00422FA4"/>
    <w:rsid w:val="00423566"/>
    <w:rsid w:val="00423D3F"/>
    <w:rsid w:val="00430C34"/>
    <w:rsid w:val="00437127"/>
    <w:rsid w:val="004458EC"/>
    <w:rsid w:val="004528FC"/>
    <w:rsid w:val="004623F8"/>
    <w:rsid w:val="00465F48"/>
    <w:rsid w:val="004661AE"/>
    <w:rsid w:val="00472F3A"/>
    <w:rsid w:val="0047326D"/>
    <w:rsid w:val="00473A80"/>
    <w:rsid w:val="0047708A"/>
    <w:rsid w:val="00482EC7"/>
    <w:rsid w:val="00483761"/>
    <w:rsid w:val="004845D0"/>
    <w:rsid w:val="00486F3F"/>
    <w:rsid w:val="004879C4"/>
    <w:rsid w:val="004911BB"/>
    <w:rsid w:val="00491D03"/>
    <w:rsid w:val="004920D2"/>
    <w:rsid w:val="004944D2"/>
    <w:rsid w:val="004A7ACD"/>
    <w:rsid w:val="004B01CC"/>
    <w:rsid w:val="004B0D6B"/>
    <w:rsid w:val="004C08BC"/>
    <w:rsid w:val="004C10CC"/>
    <w:rsid w:val="004C2744"/>
    <w:rsid w:val="004C3F18"/>
    <w:rsid w:val="004C498A"/>
    <w:rsid w:val="004C6F15"/>
    <w:rsid w:val="004D20F4"/>
    <w:rsid w:val="004D2CFB"/>
    <w:rsid w:val="004D4745"/>
    <w:rsid w:val="004D5778"/>
    <w:rsid w:val="004D6F04"/>
    <w:rsid w:val="004E48E8"/>
    <w:rsid w:val="005002F4"/>
    <w:rsid w:val="00501444"/>
    <w:rsid w:val="0050175F"/>
    <w:rsid w:val="0050576E"/>
    <w:rsid w:val="00507C32"/>
    <w:rsid w:val="00511CA8"/>
    <w:rsid w:val="00515673"/>
    <w:rsid w:val="00515D7C"/>
    <w:rsid w:val="00516A5B"/>
    <w:rsid w:val="00520149"/>
    <w:rsid w:val="00520C66"/>
    <w:rsid w:val="0052154A"/>
    <w:rsid w:val="0053069E"/>
    <w:rsid w:val="00533F0A"/>
    <w:rsid w:val="0053555C"/>
    <w:rsid w:val="0054230A"/>
    <w:rsid w:val="005531F1"/>
    <w:rsid w:val="00553780"/>
    <w:rsid w:val="00554B78"/>
    <w:rsid w:val="00556A67"/>
    <w:rsid w:val="00557186"/>
    <w:rsid w:val="00557CEE"/>
    <w:rsid w:val="005626D2"/>
    <w:rsid w:val="0056430C"/>
    <w:rsid w:val="00565C0B"/>
    <w:rsid w:val="005717F0"/>
    <w:rsid w:val="00574EE1"/>
    <w:rsid w:val="005750AA"/>
    <w:rsid w:val="005762C8"/>
    <w:rsid w:val="005773E3"/>
    <w:rsid w:val="00582437"/>
    <w:rsid w:val="00587767"/>
    <w:rsid w:val="005968AC"/>
    <w:rsid w:val="005A0399"/>
    <w:rsid w:val="005A4EF4"/>
    <w:rsid w:val="005A57C3"/>
    <w:rsid w:val="005A5DE3"/>
    <w:rsid w:val="005B2003"/>
    <w:rsid w:val="005B3FB2"/>
    <w:rsid w:val="005C295E"/>
    <w:rsid w:val="005C30B2"/>
    <w:rsid w:val="005C5628"/>
    <w:rsid w:val="005C5CEA"/>
    <w:rsid w:val="005C6DDD"/>
    <w:rsid w:val="005C77DF"/>
    <w:rsid w:val="005D036F"/>
    <w:rsid w:val="005D2925"/>
    <w:rsid w:val="005D29C5"/>
    <w:rsid w:val="005D3872"/>
    <w:rsid w:val="005D472F"/>
    <w:rsid w:val="005D4D7F"/>
    <w:rsid w:val="005D72C1"/>
    <w:rsid w:val="005E063E"/>
    <w:rsid w:val="005E099F"/>
    <w:rsid w:val="005E3CED"/>
    <w:rsid w:val="005E65CF"/>
    <w:rsid w:val="005F1396"/>
    <w:rsid w:val="005F1958"/>
    <w:rsid w:val="005F1C59"/>
    <w:rsid w:val="005F42C0"/>
    <w:rsid w:val="005F51FE"/>
    <w:rsid w:val="00600C35"/>
    <w:rsid w:val="00602212"/>
    <w:rsid w:val="00612844"/>
    <w:rsid w:val="00614338"/>
    <w:rsid w:val="006202DE"/>
    <w:rsid w:val="0062214B"/>
    <w:rsid w:val="00623F76"/>
    <w:rsid w:val="006258DD"/>
    <w:rsid w:val="00634508"/>
    <w:rsid w:val="00634FAD"/>
    <w:rsid w:val="00636184"/>
    <w:rsid w:val="00637B05"/>
    <w:rsid w:val="00641738"/>
    <w:rsid w:val="00644A9D"/>
    <w:rsid w:val="00647FA8"/>
    <w:rsid w:val="00653C4F"/>
    <w:rsid w:val="006616ED"/>
    <w:rsid w:val="006620E5"/>
    <w:rsid w:val="006625D9"/>
    <w:rsid w:val="00666C68"/>
    <w:rsid w:val="00671DC2"/>
    <w:rsid w:val="00671ED3"/>
    <w:rsid w:val="0067325B"/>
    <w:rsid w:val="00673417"/>
    <w:rsid w:val="00681D9A"/>
    <w:rsid w:val="00685608"/>
    <w:rsid w:val="006859B9"/>
    <w:rsid w:val="006910B3"/>
    <w:rsid w:val="006970F0"/>
    <w:rsid w:val="006974CA"/>
    <w:rsid w:val="006A1B91"/>
    <w:rsid w:val="006A68F7"/>
    <w:rsid w:val="006B0232"/>
    <w:rsid w:val="006B0497"/>
    <w:rsid w:val="006B4C64"/>
    <w:rsid w:val="006B7AF0"/>
    <w:rsid w:val="006C0686"/>
    <w:rsid w:val="006C0887"/>
    <w:rsid w:val="006C1E37"/>
    <w:rsid w:val="006C534B"/>
    <w:rsid w:val="006C6628"/>
    <w:rsid w:val="006D0F59"/>
    <w:rsid w:val="006D1572"/>
    <w:rsid w:val="006D174C"/>
    <w:rsid w:val="006D180F"/>
    <w:rsid w:val="006D34F4"/>
    <w:rsid w:val="006D7D74"/>
    <w:rsid w:val="006E0C36"/>
    <w:rsid w:val="006E32BB"/>
    <w:rsid w:val="006E3AC2"/>
    <w:rsid w:val="006E6642"/>
    <w:rsid w:val="006E6CC5"/>
    <w:rsid w:val="006E7A64"/>
    <w:rsid w:val="006F2211"/>
    <w:rsid w:val="006F42D8"/>
    <w:rsid w:val="006F43A4"/>
    <w:rsid w:val="006F44FE"/>
    <w:rsid w:val="00700A17"/>
    <w:rsid w:val="007054F9"/>
    <w:rsid w:val="00705A94"/>
    <w:rsid w:val="00710BCD"/>
    <w:rsid w:val="00711BF0"/>
    <w:rsid w:val="007233F8"/>
    <w:rsid w:val="00723A97"/>
    <w:rsid w:val="00730846"/>
    <w:rsid w:val="00731B82"/>
    <w:rsid w:val="007325BE"/>
    <w:rsid w:val="007327B1"/>
    <w:rsid w:val="00733681"/>
    <w:rsid w:val="00733D1F"/>
    <w:rsid w:val="007352A8"/>
    <w:rsid w:val="00735650"/>
    <w:rsid w:val="00737F89"/>
    <w:rsid w:val="00740F0C"/>
    <w:rsid w:val="007422BA"/>
    <w:rsid w:val="0074243A"/>
    <w:rsid w:val="00743AA5"/>
    <w:rsid w:val="00746B22"/>
    <w:rsid w:val="00761E4A"/>
    <w:rsid w:val="0076756E"/>
    <w:rsid w:val="00767769"/>
    <w:rsid w:val="007711B8"/>
    <w:rsid w:val="00771AB7"/>
    <w:rsid w:val="00773D2A"/>
    <w:rsid w:val="0077428A"/>
    <w:rsid w:val="00774B89"/>
    <w:rsid w:val="007764FA"/>
    <w:rsid w:val="00776E95"/>
    <w:rsid w:val="00782EED"/>
    <w:rsid w:val="00783447"/>
    <w:rsid w:val="00784A19"/>
    <w:rsid w:val="0078549E"/>
    <w:rsid w:val="00787773"/>
    <w:rsid w:val="007957A3"/>
    <w:rsid w:val="00795B1E"/>
    <w:rsid w:val="007A0DD6"/>
    <w:rsid w:val="007A2507"/>
    <w:rsid w:val="007A3C46"/>
    <w:rsid w:val="007A41AF"/>
    <w:rsid w:val="007A41BB"/>
    <w:rsid w:val="007A55D8"/>
    <w:rsid w:val="007B4295"/>
    <w:rsid w:val="007B5678"/>
    <w:rsid w:val="007B6554"/>
    <w:rsid w:val="007B6BDA"/>
    <w:rsid w:val="007B7D46"/>
    <w:rsid w:val="007C0379"/>
    <w:rsid w:val="007C2535"/>
    <w:rsid w:val="007C29B3"/>
    <w:rsid w:val="007C2B03"/>
    <w:rsid w:val="007C76B9"/>
    <w:rsid w:val="007D19D0"/>
    <w:rsid w:val="007D2A26"/>
    <w:rsid w:val="007D4E03"/>
    <w:rsid w:val="007D62A8"/>
    <w:rsid w:val="007D75D2"/>
    <w:rsid w:val="007E0242"/>
    <w:rsid w:val="007E14FD"/>
    <w:rsid w:val="007E3718"/>
    <w:rsid w:val="007E6A8D"/>
    <w:rsid w:val="007E6E22"/>
    <w:rsid w:val="007F27A1"/>
    <w:rsid w:val="007F7FD3"/>
    <w:rsid w:val="00801E3D"/>
    <w:rsid w:val="008041C2"/>
    <w:rsid w:val="00804E63"/>
    <w:rsid w:val="00805B4A"/>
    <w:rsid w:val="008106A9"/>
    <w:rsid w:val="00810F6E"/>
    <w:rsid w:val="00811F7D"/>
    <w:rsid w:val="008136CA"/>
    <w:rsid w:val="008152EF"/>
    <w:rsid w:val="00815486"/>
    <w:rsid w:val="00816193"/>
    <w:rsid w:val="00826A49"/>
    <w:rsid w:val="00827C56"/>
    <w:rsid w:val="00832067"/>
    <w:rsid w:val="0084099B"/>
    <w:rsid w:val="0084131C"/>
    <w:rsid w:val="00845300"/>
    <w:rsid w:val="0084620A"/>
    <w:rsid w:val="00846512"/>
    <w:rsid w:val="00851DE1"/>
    <w:rsid w:val="008542FA"/>
    <w:rsid w:val="00856F01"/>
    <w:rsid w:val="0086185B"/>
    <w:rsid w:val="008623E5"/>
    <w:rsid w:val="0087162A"/>
    <w:rsid w:val="0087207C"/>
    <w:rsid w:val="00874081"/>
    <w:rsid w:val="00874969"/>
    <w:rsid w:val="00875B6D"/>
    <w:rsid w:val="008817FA"/>
    <w:rsid w:val="00884D54"/>
    <w:rsid w:val="0089327E"/>
    <w:rsid w:val="00894B04"/>
    <w:rsid w:val="0089553F"/>
    <w:rsid w:val="008955FF"/>
    <w:rsid w:val="00897D1A"/>
    <w:rsid w:val="008A02D9"/>
    <w:rsid w:val="008B241A"/>
    <w:rsid w:val="008B4DE9"/>
    <w:rsid w:val="008B5F0D"/>
    <w:rsid w:val="008C0CCB"/>
    <w:rsid w:val="008C434C"/>
    <w:rsid w:val="008C5C8E"/>
    <w:rsid w:val="008D0E99"/>
    <w:rsid w:val="008D37C1"/>
    <w:rsid w:val="008D3E56"/>
    <w:rsid w:val="008D4ECF"/>
    <w:rsid w:val="008D5AA3"/>
    <w:rsid w:val="008D6AB1"/>
    <w:rsid w:val="008D7748"/>
    <w:rsid w:val="008E3E53"/>
    <w:rsid w:val="008F06B6"/>
    <w:rsid w:val="008F59A6"/>
    <w:rsid w:val="008F5B44"/>
    <w:rsid w:val="008F5F1D"/>
    <w:rsid w:val="0090052A"/>
    <w:rsid w:val="00901C7F"/>
    <w:rsid w:val="00905CF1"/>
    <w:rsid w:val="009063C2"/>
    <w:rsid w:val="00906CFA"/>
    <w:rsid w:val="00907166"/>
    <w:rsid w:val="0091112B"/>
    <w:rsid w:val="0091635D"/>
    <w:rsid w:val="0091646C"/>
    <w:rsid w:val="0091649A"/>
    <w:rsid w:val="00917224"/>
    <w:rsid w:val="00921256"/>
    <w:rsid w:val="0092277E"/>
    <w:rsid w:val="0092466E"/>
    <w:rsid w:val="00927C59"/>
    <w:rsid w:val="00932BD3"/>
    <w:rsid w:val="0093388D"/>
    <w:rsid w:val="00933C6C"/>
    <w:rsid w:val="00934D9A"/>
    <w:rsid w:val="00935F54"/>
    <w:rsid w:val="0094137D"/>
    <w:rsid w:val="00941BBA"/>
    <w:rsid w:val="00942F9F"/>
    <w:rsid w:val="00942FB8"/>
    <w:rsid w:val="009436EC"/>
    <w:rsid w:val="00945F5B"/>
    <w:rsid w:val="00947F37"/>
    <w:rsid w:val="009525B1"/>
    <w:rsid w:val="0095266B"/>
    <w:rsid w:val="00963889"/>
    <w:rsid w:val="00965CC1"/>
    <w:rsid w:val="00966AE9"/>
    <w:rsid w:val="009672F7"/>
    <w:rsid w:val="00967F6D"/>
    <w:rsid w:val="0097595E"/>
    <w:rsid w:val="00980BF4"/>
    <w:rsid w:val="00980E15"/>
    <w:rsid w:val="00985DE3"/>
    <w:rsid w:val="0098797E"/>
    <w:rsid w:val="00993C67"/>
    <w:rsid w:val="00997DE8"/>
    <w:rsid w:val="009A1325"/>
    <w:rsid w:val="009A1E95"/>
    <w:rsid w:val="009A5EBE"/>
    <w:rsid w:val="009A6899"/>
    <w:rsid w:val="009A7822"/>
    <w:rsid w:val="009B0BC3"/>
    <w:rsid w:val="009B13D1"/>
    <w:rsid w:val="009B1A23"/>
    <w:rsid w:val="009B3DE9"/>
    <w:rsid w:val="009B7969"/>
    <w:rsid w:val="009C3F6A"/>
    <w:rsid w:val="009C45C2"/>
    <w:rsid w:val="009D0781"/>
    <w:rsid w:val="009D07C9"/>
    <w:rsid w:val="009D538F"/>
    <w:rsid w:val="009D6434"/>
    <w:rsid w:val="009D7C10"/>
    <w:rsid w:val="009E23FD"/>
    <w:rsid w:val="009E4115"/>
    <w:rsid w:val="009E6FA8"/>
    <w:rsid w:val="009F3167"/>
    <w:rsid w:val="009F70F0"/>
    <w:rsid w:val="00A01F12"/>
    <w:rsid w:val="00A024DA"/>
    <w:rsid w:val="00A0400B"/>
    <w:rsid w:val="00A04B0B"/>
    <w:rsid w:val="00A05BD0"/>
    <w:rsid w:val="00A11CB9"/>
    <w:rsid w:val="00A124EA"/>
    <w:rsid w:val="00A13124"/>
    <w:rsid w:val="00A13A34"/>
    <w:rsid w:val="00A13D34"/>
    <w:rsid w:val="00A16B8F"/>
    <w:rsid w:val="00A20C32"/>
    <w:rsid w:val="00A20ECC"/>
    <w:rsid w:val="00A211A4"/>
    <w:rsid w:val="00A21356"/>
    <w:rsid w:val="00A2619C"/>
    <w:rsid w:val="00A27437"/>
    <w:rsid w:val="00A32ED7"/>
    <w:rsid w:val="00A33C77"/>
    <w:rsid w:val="00A34FBE"/>
    <w:rsid w:val="00A368C0"/>
    <w:rsid w:val="00A42827"/>
    <w:rsid w:val="00A42C54"/>
    <w:rsid w:val="00A46501"/>
    <w:rsid w:val="00A47105"/>
    <w:rsid w:val="00A47AB1"/>
    <w:rsid w:val="00A50E50"/>
    <w:rsid w:val="00A51AF4"/>
    <w:rsid w:val="00A53072"/>
    <w:rsid w:val="00A60052"/>
    <w:rsid w:val="00A60D34"/>
    <w:rsid w:val="00A61E81"/>
    <w:rsid w:val="00A62AFA"/>
    <w:rsid w:val="00A65007"/>
    <w:rsid w:val="00A66863"/>
    <w:rsid w:val="00A73CCF"/>
    <w:rsid w:val="00A74E82"/>
    <w:rsid w:val="00A810C0"/>
    <w:rsid w:val="00A81C9A"/>
    <w:rsid w:val="00A82241"/>
    <w:rsid w:val="00A84168"/>
    <w:rsid w:val="00A84D79"/>
    <w:rsid w:val="00A85D36"/>
    <w:rsid w:val="00A9365D"/>
    <w:rsid w:val="00A965D8"/>
    <w:rsid w:val="00A9788F"/>
    <w:rsid w:val="00AA1862"/>
    <w:rsid w:val="00AA4EF2"/>
    <w:rsid w:val="00AA59C9"/>
    <w:rsid w:val="00AA7590"/>
    <w:rsid w:val="00AB67BF"/>
    <w:rsid w:val="00AB6EB6"/>
    <w:rsid w:val="00AB7380"/>
    <w:rsid w:val="00AC045C"/>
    <w:rsid w:val="00AC0E95"/>
    <w:rsid w:val="00AC3C5E"/>
    <w:rsid w:val="00AC3C8B"/>
    <w:rsid w:val="00AC51F7"/>
    <w:rsid w:val="00AC6398"/>
    <w:rsid w:val="00AD27D0"/>
    <w:rsid w:val="00AD5BBD"/>
    <w:rsid w:val="00AD6AF7"/>
    <w:rsid w:val="00AE01BD"/>
    <w:rsid w:val="00AF152D"/>
    <w:rsid w:val="00AF2D35"/>
    <w:rsid w:val="00AF3CCC"/>
    <w:rsid w:val="00AF45CD"/>
    <w:rsid w:val="00AF49BA"/>
    <w:rsid w:val="00AF4A56"/>
    <w:rsid w:val="00AF4D3B"/>
    <w:rsid w:val="00AF5872"/>
    <w:rsid w:val="00B0114C"/>
    <w:rsid w:val="00B06BAD"/>
    <w:rsid w:val="00B076FD"/>
    <w:rsid w:val="00B132DC"/>
    <w:rsid w:val="00B14616"/>
    <w:rsid w:val="00B20213"/>
    <w:rsid w:val="00B20AA2"/>
    <w:rsid w:val="00B2376B"/>
    <w:rsid w:val="00B24DD9"/>
    <w:rsid w:val="00B2668F"/>
    <w:rsid w:val="00B27B09"/>
    <w:rsid w:val="00B27BC3"/>
    <w:rsid w:val="00B3060B"/>
    <w:rsid w:val="00B31415"/>
    <w:rsid w:val="00B31A53"/>
    <w:rsid w:val="00B367C2"/>
    <w:rsid w:val="00B36C29"/>
    <w:rsid w:val="00B426F3"/>
    <w:rsid w:val="00B42EEA"/>
    <w:rsid w:val="00B434A5"/>
    <w:rsid w:val="00B461F6"/>
    <w:rsid w:val="00B526C9"/>
    <w:rsid w:val="00B55213"/>
    <w:rsid w:val="00B57C0C"/>
    <w:rsid w:val="00B635D7"/>
    <w:rsid w:val="00B65A51"/>
    <w:rsid w:val="00B73390"/>
    <w:rsid w:val="00B7432D"/>
    <w:rsid w:val="00B74675"/>
    <w:rsid w:val="00B765C0"/>
    <w:rsid w:val="00B766C6"/>
    <w:rsid w:val="00B77DD2"/>
    <w:rsid w:val="00B8306D"/>
    <w:rsid w:val="00B84DCF"/>
    <w:rsid w:val="00B86114"/>
    <w:rsid w:val="00B870B1"/>
    <w:rsid w:val="00B91C70"/>
    <w:rsid w:val="00B95399"/>
    <w:rsid w:val="00B959E5"/>
    <w:rsid w:val="00B9774A"/>
    <w:rsid w:val="00BA25D4"/>
    <w:rsid w:val="00BA27E0"/>
    <w:rsid w:val="00BA719A"/>
    <w:rsid w:val="00BB2048"/>
    <w:rsid w:val="00BB32EC"/>
    <w:rsid w:val="00BC3F13"/>
    <w:rsid w:val="00BD2DA3"/>
    <w:rsid w:val="00BD375C"/>
    <w:rsid w:val="00BD385D"/>
    <w:rsid w:val="00BD5CB9"/>
    <w:rsid w:val="00BD679D"/>
    <w:rsid w:val="00BE13FF"/>
    <w:rsid w:val="00BE6F80"/>
    <w:rsid w:val="00BF241D"/>
    <w:rsid w:val="00BF2881"/>
    <w:rsid w:val="00BF31FA"/>
    <w:rsid w:val="00C00A70"/>
    <w:rsid w:val="00C017E6"/>
    <w:rsid w:val="00C10ACD"/>
    <w:rsid w:val="00C11016"/>
    <w:rsid w:val="00C11989"/>
    <w:rsid w:val="00C1227D"/>
    <w:rsid w:val="00C17F2F"/>
    <w:rsid w:val="00C22C50"/>
    <w:rsid w:val="00C23DFE"/>
    <w:rsid w:val="00C245CB"/>
    <w:rsid w:val="00C27113"/>
    <w:rsid w:val="00C327F2"/>
    <w:rsid w:val="00C4024A"/>
    <w:rsid w:val="00C422DE"/>
    <w:rsid w:val="00C5082C"/>
    <w:rsid w:val="00C5223C"/>
    <w:rsid w:val="00C52313"/>
    <w:rsid w:val="00C52DB8"/>
    <w:rsid w:val="00C53D78"/>
    <w:rsid w:val="00C53DBA"/>
    <w:rsid w:val="00C53E1D"/>
    <w:rsid w:val="00C55F4D"/>
    <w:rsid w:val="00C560A8"/>
    <w:rsid w:val="00C57F35"/>
    <w:rsid w:val="00C61377"/>
    <w:rsid w:val="00C6223F"/>
    <w:rsid w:val="00C70448"/>
    <w:rsid w:val="00C70F19"/>
    <w:rsid w:val="00C71076"/>
    <w:rsid w:val="00C803BC"/>
    <w:rsid w:val="00C808E5"/>
    <w:rsid w:val="00C820D4"/>
    <w:rsid w:val="00C826F4"/>
    <w:rsid w:val="00C867E4"/>
    <w:rsid w:val="00C87D77"/>
    <w:rsid w:val="00C9043B"/>
    <w:rsid w:val="00C9133A"/>
    <w:rsid w:val="00C9246E"/>
    <w:rsid w:val="00C93172"/>
    <w:rsid w:val="00CA0A84"/>
    <w:rsid w:val="00CA2BC2"/>
    <w:rsid w:val="00CA66DA"/>
    <w:rsid w:val="00CA68AD"/>
    <w:rsid w:val="00CB2DD3"/>
    <w:rsid w:val="00CB4DAA"/>
    <w:rsid w:val="00CB5262"/>
    <w:rsid w:val="00CB5B11"/>
    <w:rsid w:val="00CB6906"/>
    <w:rsid w:val="00CB6D2D"/>
    <w:rsid w:val="00CC04B8"/>
    <w:rsid w:val="00CC43F7"/>
    <w:rsid w:val="00CC46F3"/>
    <w:rsid w:val="00CC572A"/>
    <w:rsid w:val="00CC670E"/>
    <w:rsid w:val="00CC6ECF"/>
    <w:rsid w:val="00CD08FF"/>
    <w:rsid w:val="00CD3180"/>
    <w:rsid w:val="00CD73DD"/>
    <w:rsid w:val="00CD7679"/>
    <w:rsid w:val="00CE38BD"/>
    <w:rsid w:val="00CE4D69"/>
    <w:rsid w:val="00CE4E0A"/>
    <w:rsid w:val="00CF419E"/>
    <w:rsid w:val="00D03833"/>
    <w:rsid w:val="00D04C15"/>
    <w:rsid w:val="00D12F68"/>
    <w:rsid w:val="00D21A7F"/>
    <w:rsid w:val="00D220B6"/>
    <w:rsid w:val="00D32D5C"/>
    <w:rsid w:val="00D3469B"/>
    <w:rsid w:val="00D3498B"/>
    <w:rsid w:val="00D41430"/>
    <w:rsid w:val="00D41AB1"/>
    <w:rsid w:val="00D43B42"/>
    <w:rsid w:val="00D43E5C"/>
    <w:rsid w:val="00D447F5"/>
    <w:rsid w:val="00D47CA9"/>
    <w:rsid w:val="00D51A83"/>
    <w:rsid w:val="00D534A2"/>
    <w:rsid w:val="00D53586"/>
    <w:rsid w:val="00D5362D"/>
    <w:rsid w:val="00D54D27"/>
    <w:rsid w:val="00D56C31"/>
    <w:rsid w:val="00D604AC"/>
    <w:rsid w:val="00D60576"/>
    <w:rsid w:val="00D61622"/>
    <w:rsid w:val="00D61D5C"/>
    <w:rsid w:val="00D63FE7"/>
    <w:rsid w:val="00D653C8"/>
    <w:rsid w:val="00D66B20"/>
    <w:rsid w:val="00D66F1E"/>
    <w:rsid w:val="00D72AFC"/>
    <w:rsid w:val="00D74696"/>
    <w:rsid w:val="00D75332"/>
    <w:rsid w:val="00D754BE"/>
    <w:rsid w:val="00D77117"/>
    <w:rsid w:val="00D80BAD"/>
    <w:rsid w:val="00D8189E"/>
    <w:rsid w:val="00D82F4B"/>
    <w:rsid w:val="00D87AC5"/>
    <w:rsid w:val="00D90FC6"/>
    <w:rsid w:val="00D93C25"/>
    <w:rsid w:val="00D94329"/>
    <w:rsid w:val="00D95162"/>
    <w:rsid w:val="00D9578B"/>
    <w:rsid w:val="00D95F3F"/>
    <w:rsid w:val="00DA7B6A"/>
    <w:rsid w:val="00DC1851"/>
    <w:rsid w:val="00DC33D3"/>
    <w:rsid w:val="00DC40C1"/>
    <w:rsid w:val="00DC466A"/>
    <w:rsid w:val="00DC510D"/>
    <w:rsid w:val="00DD03B5"/>
    <w:rsid w:val="00DD56B0"/>
    <w:rsid w:val="00DD7364"/>
    <w:rsid w:val="00DD74C9"/>
    <w:rsid w:val="00DE743B"/>
    <w:rsid w:val="00DF0835"/>
    <w:rsid w:val="00DF1229"/>
    <w:rsid w:val="00DF6304"/>
    <w:rsid w:val="00E0107A"/>
    <w:rsid w:val="00E02701"/>
    <w:rsid w:val="00E04682"/>
    <w:rsid w:val="00E04B1E"/>
    <w:rsid w:val="00E04B20"/>
    <w:rsid w:val="00E0519A"/>
    <w:rsid w:val="00E05A39"/>
    <w:rsid w:val="00E101D0"/>
    <w:rsid w:val="00E10997"/>
    <w:rsid w:val="00E10C99"/>
    <w:rsid w:val="00E11DF4"/>
    <w:rsid w:val="00E12845"/>
    <w:rsid w:val="00E12B8A"/>
    <w:rsid w:val="00E13420"/>
    <w:rsid w:val="00E177EC"/>
    <w:rsid w:val="00E219EE"/>
    <w:rsid w:val="00E22449"/>
    <w:rsid w:val="00E31306"/>
    <w:rsid w:val="00E3167D"/>
    <w:rsid w:val="00E319C7"/>
    <w:rsid w:val="00E31C03"/>
    <w:rsid w:val="00E352E5"/>
    <w:rsid w:val="00E35D37"/>
    <w:rsid w:val="00E36D11"/>
    <w:rsid w:val="00E37D76"/>
    <w:rsid w:val="00E41AA1"/>
    <w:rsid w:val="00E4223B"/>
    <w:rsid w:val="00E514CB"/>
    <w:rsid w:val="00E53F46"/>
    <w:rsid w:val="00E55E0E"/>
    <w:rsid w:val="00E72EAD"/>
    <w:rsid w:val="00E76C7B"/>
    <w:rsid w:val="00E8199C"/>
    <w:rsid w:val="00E81C3D"/>
    <w:rsid w:val="00E83F70"/>
    <w:rsid w:val="00E84BE5"/>
    <w:rsid w:val="00E85AD9"/>
    <w:rsid w:val="00E86394"/>
    <w:rsid w:val="00E87B7F"/>
    <w:rsid w:val="00E952EA"/>
    <w:rsid w:val="00EA2007"/>
    <w:rsid w:val="00EA4D8C"/>
    <w:rsid w:val="00EA59F8"/>
    <w:rsid w:val="00EA72A8"/>
    <w:rsid w:val="00EB064B"/>
    <w:rsid w:val="00EB1033"/>
    <w:rsid w:val="00EB2D3D"/>
    <w:rsid w:val="00EB3178"/>
    <w:rsid w:val="00EC21E3"/>
    <w:rsid w:val="00EC2D84"/>
    <w:rsid w:val="00EC5F91"/>
    <w:rsid w:val="00ED011B"/>
    <w:rsid w:val="00ED0870"/>
    <w:rsid w:val="00ED1641"/>
    <w:rsid w:val="00ED3DB0"/>
    <w:rsid w:val="00ED5ABC"/>
    <w:rsid w:val="00EE2A47"/>
    <w:rsid w:val="00EE2DA3"/>
    <w:rsid w:val="00EE3AEB"/>
    <w:rsid w:val="00EE3B84"/>
    <w:rsid w:val="00EE4914"/>
    <w:rsid w:val="00EF0479"/>
    <w:rsid w:val="00EF27AD"/>
    <w:rsid w:val="00EF30ED"/>
    <w:rsid w:val="00EF6473"/>
    <w:rsid w:val="00F03085"/>
    <w:rsid w:val="00F0635B"/>
    <w:rsid w:val="00F06FD9"/>
    <w:rsid w:val="00F12A5E"/>
    <w:rsid w:val="00F16F20"/>
    <w:rsid w:val="00F17105"/>
    <w:rsid w:val="00F174C2"/>
    <w:rsid w:val="00F21DAF"/>
    <w:rsid w:val="00F2499E"/>
    <w:rsid w:val="00F25AE5"/>
    <w:rsid w:val="00F26AA2"/>
    <w:rsid w:val="00F27620"/>
    <w:rsid w:val="00F27A2C"/>
    <w:rsid w:val="00F32366"/>
    <w:rsid w:val="00F345E6"/>
    <w:rsid w:val="00F37A59"/>
    <w:rsid w:val="00F41671"/>
    <w:rsid w:val="00F436B8"/>
    <w:rsid w:val="00F446FA"/>
    <w:rsid w:val="00F45B21"/>
    <w:rsid w:val="00F461FE"/>
    <w:rsid w:val="00F46ED7"/>
    <w:rsid w:val="00F53675"/>
    <w:rsid w:val="00F55BA7"/>
    <w:rsid w:val="00F6041F"/>
    <w:rsid w:val="00F62BE4"/>
    <w:rsid w:val="00F63A89"/>
    <w:rsid w:val="00F64B13"/>
    <w:rsid w:val="00F65744"/>
    <w:rsid w:val="00F700B9"/>
    <w:rsid w:val="00F755A8"/>
    <w:rsid w:val="00F75B9B"/>
    <w:rsid w:val="00F76012"/>
    <w:rsid w:val="00F76054"/>
    <w:rsid w:val="00F77D9A"/>
    <w:rsid w:val="00F807A6"/>
    <w:rsid w:val="00F85D16"/>
    <w:rsid w:val="00F860A1"/>
    <w:rsid w:val="00F86B04"/>
    <w:rsid w:val="00F91EA4"/>
    <w:rsid w:val="00F94A49"/>
    <w:rsid w:val="00F95CE8"/>
    <w:rsid w:val="00F96EAE"/>
    <w:rsid w:val="00FA6C4F"/>
    <w:rsid w:val="00FA6D7F"/>
    <w:rsid w:val="00FA6DDB"/>
    <w:rsid w:val="00FA7314"/>
    <w:rsid w:val="00FB03AB"/>
    <w:rsid w:val="00FB12EF"/>
    <w:rsid w:val="00FB33CD"/>
    <w:rsid w:val="00FB63AA"/>
    <w:rsid w:val="00FB7DF6"/>
    <w:rsid w:val="00FC06C6"/>
    <w:rsid w:val="00FC2797"/>
    <w:rsid w:val="00FC4457"/>
    <w:rsid w:val="00FC494B"/>
    <w:rsid w:val="00FC6FF5"/>
    <w:rsid w:val="00FD3A90"/>
    <w:rsid w:val="00FD4FD6"/>
    <w:rsid w:val="00FD75D0"/>
    <w:rsid w:val="00FE2225"/>
    <w:rsid w:val="00FE6E45"/>
    <w:rsid w:val="00FE7279"/>
    <w:rsid w:val="00FF0E44"/>
    <w:rsid w:val="00FF3B59"/>
    <w:rsid w:val="00FF3B98"/>
    <w:rsid w:val="00FF482F"/>
    <w:rsid w:val="00FF5377"/>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3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1269B0"/>
    <w:pPr>
      <w:spacing w:before="120" w:after="120" w:line="259" w:lineRule="auto"/>
      <w:jc w:val="both"/>
    </w:pPr>
  </w:style>
  <w:style w:type="paragraph" w:styleId="Heading2">
    <w:name w:val="heading 2"/>
    <w:basedOn w:val="Normal"/>
    <w:next w:val="Normal"/>
    <w:link w:val="Heading2Char"/>
    <w:uiPriority w:val="9"/>
    <w:unhideWhenUsed/>
    <w:qFormat/>
    <w:rsid w:val="0021665F"/>
    <w:pPr>
      <w:keepNext/>
      <w:keepLines/>
      <w:spacing w:before="360" w:after="0"/>
      <w:outlineLvl w:val="1"/>
    </w:pPr>
    <w:rPr>
      <w:rFonts w:ascii="Andes Bold" w:eastAsiaTheme="majorEastAsia" w:hAnsi="Andes Bold" w:cstheme="majorBidi"/>
      <w:color w:val="4F81BD" w:themeColor="accent1"/>
      <w:sz w:val="32"/>
      <w:szCs w:val="32"/>
    </w:rPr>
  </w:style>
  <w:style w:type="paragraph" w:styleId="Heading3">
    <w:name w:val="heading 3"/>
    <w:basedOn w:val="Normal"/>
    <w:next w:val="Normal"/>
    <w:link w:val="Heading3Char"/>
    <w:uiPriority w:val="9"/>
    <w:unhideWhenUsed/>
    <w:qFormat/>
    <w:rsid w:val="00634508"/>
    <w:pPr>
      <w:keepNext/>
      <w:keepLines/>
      <w:spacing w:before="240" w:after="0"/>
      <w:outlineLvl w:val="2"/>
    </w:pPr>
    <w:rPr>
      <w:rFonts w:ascii="Andes Bold" w:eastAsiaTheme="majorEastAsia" w:hAnsi="Andes Bold"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E0270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344"/>
    <w:pPr>
      <w:ind w:left="720"/>
      <w:contextualSpacing/>
    </w:pPr>
  </w:style>
  <w:style w:type="character" w:styleId="Hyperlink">
    <w:name w:val="Hyperlink"/>
    <w:basedOn w:val="DefaultParagraphFont"/>
    <w:uiPriority w:val="99"/>
    <w:unhideWhenUsed/>
    <w:rsid w:val="008D0E99"/>
    <w:rPr>
      <w:color w:val="0000FF" w:themeColor="hyperlink"/>
      <w:u w:val="single"/>
    </w:rPr>
  </w:style>
  <w:style w:type="character" w:customStyle="1" w:styleId="UnresolvedMention1">
    <w:name w:val="Unresolved Mention1"/>
    <w:basedOn w:val="DefaultParagraphFont"/>
    <w:uiPriority w:val="99"/>
    <w:semiHidden/>
    <w:unhideWhenUsed/>
    <w:rsid w:val="008D0E99"/>
    <w:rPr>
      <w:color w:val="605E5C"/>
      <w:shd w:val="clear" w:color="auto" w:fill="E1DFDD"/>
    </w:rPr>
  </w:style>
  <w:style w:type="paragraph" w:styleId="BalloonText">
    <w:name w:val="Balloon Text"/>
    <w:basedOn w:val="Normal"/>
    <w:link w:val="BalloonTextChar"/>
    <w:uiPriority w:val="99"/>
    <w:semiHidden/>
    <w:unhideWhenUsed/>
    <w:rsid w:val="001C4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CA5"/>
    <w:rPr>
      <w:rFonts w:ascii="Segoe UI" w:hAnsi="Segoe UI" w:cs="Segoe UI"/>
      <w:sz w:val="18"/>
      <w:szCs w:val="18"/>
    </w:rPr>
  </w:style>
  <w:style w:type="character" w:styleId="CommentReference">
    <w:name w:val="annotation reference"/>
    <w:basedOn w:val="DefaultParagraphFont"/>
    <w:uiPriority w:val="99"/>
    <w:semiHidden/>
    <w:unhideWhenUsed/>
    <w:rsid w:val="006C534B"/>
    <w:rPr>
      <w:sz w:val="18"/>
      <w:szCs w:val="18"/>
    </w:rPr>
  </w:style>
  <w:style w:type="paragraph" w:styleId="CommentText">
    <w:name w:val="annotation text"/>
    <w:basedOn w:val="Normal"/>
    <w:link w:val="CommentTextChar"/>
    <w:uiPriority w:val="99"/>
    <w:unhideWhenUsed/>
    <w:rsid w:val="006C534B"/>
    <w:pPr>
      <w:spacing w:line="240" w:lineRule="auto"/>
    </w:pPr>
    <w:rPr>
      <w:sz w:val="24"/>
      <w:szCs w:val="24"/>
    </w:rPr>
  </w:style>
  <w:style w:type="character" w:customStyle="1" w:styleId="CommentTextChar">
    <w:name w:val="Comment Text Char"/>
    <w:basedOn w:val="DefaultParagraphFont"/>
    <w:link w:val="CommentText"/>
    <w:uiPriority w:val="99"/>
    <w:rsid w:val="006C534B"/>
    <w:rPr>
      <w:sz w:val="24"/>
      <w:szCs w:val="24"/>
    </w:rPr>
  </w:style>
  <w:style w:type="paragraph" w:styleId="CommentSubject">
    <w:name w:val="annotation subject"/>
    <w:basedOn w:val="CommentText"/>
    <w:next w:val="CommentText"/>
    <w:link w:val="CommentSubjectChar"/>
    <w:uiPriority w:val="99"/>
    <w:semiHidden/>
    <w:unhideWhenUsed/>
    <w:rsid w:val="006C534B"/>
    <w:rPr>
      <w:b/>
      <w:bCs/>
      <w:sz w:val="20"/>
      <w:szCs w:val="20"/>
    </w:rPr>
  </w:style>
  <w:style w:type="character" w:customStyle="1" w:styleId="CommentSubjectChar">
    <w:name w:val="Comment Subject Char"/>
    <w:basedOn w:val="CommentTextChar"/>
    <w:link w:val="CommentSubject"/>
    <w:uiPriority w:val="99"/>
    <w:semiHidden/>
    <w:rsid w:val="006C534B"/>
    <w:rPr>
      <w:b/>
      <w:bCs/>
      <w:sz w:val="20"/>
      <w:szCs w:val="20"/>
    </w:rPr>
  </w:style>
  <w:style w:type="character" w:customStyle="1" w:styleId="UnresolvedMention2">
    <w:name w:val="Unresolved Mention2"/>
    <w:basedOn w:val="DefaultParagraphFont"/>
    <w:uiPriority w:val="99"/>
    <w:rsid w:val="000E5A37"/>
    <w:rPr>
      <w:color w:val="605E5C"/>
      <w:shd w:val="clear" w:color="auto" w:fill="E1DFDD"/>
    </w:rPr>
  </w:style>
  <w:style w:type="character" w:styleId="FollowedHyperlink">
    <w:name w:val="FollowedHyperlink"/>
    <w:basedOn w:val="DefaultParagraphFont"/>
    <w:uiPriority w:val="99"/>
    <w:semiHidden/>
    <w:unhideWhenUsed/>
    <w:rsid w:val="00614338"/>
    <w:rPr>
      <w:color w:val="800080" w:themeColor="followedHyperlink"/>
      <w:u w:val="single"/>
    </w:rPr>
  </w:style>
  <w:style w:type="paragraph" w:styleId="Revision">
    <w:name w:val="Revision"/>
    <w:hidden/>
    <w:uiPriority w:val="99"/>
    <w:semiHidden/>
    <w:rsid w:val="00F41671"/>
    <w:pPr>
      <w:spacing w:after="0" w:line="240" w:lineRule="auto"/>
    </w:pPr>
  </w:style>
  <w:style w:type="character" w:customStyle="1" w:styleId="Heading5Char">
    <w:name w:val="Heading 5 Char"/>
    <w:basedOn w:val="DefaultParagraphFont"/>
    <w:link w:val="Heading5"/>
    <w:uiPriority w:val="9"/>
    <w:rsid w:val="00E02701"/>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rsid w:val="00634508"/>
    <w:rPr>
      <w:rFonts w:ascii="Andes Bold" w:eastAsiaTheme="majorEastAsia" w:hAnsi="Andes Bold" w:cstheme="majorBidi"/>
      <w:color w:val="243F60" w:themeColor="accent1" w:themeShade="7F"/>
      <w:sz w:val="24"/>
      <w:szCs w:val="24"/>
    </w:rPr>
  </w:style>
  <w:style w:type="character" w:customStyle="1" w:styleId="Heading2Char">
    <w:name w:val="Heading 2 Char"/>
    <w:basedOn w:val="DefaultParagraphFont"/>
    <w:link w:val="Heading2"/>
    <w:uiPriority w:val="9"/>
    <w:rsid w:val="0021665F"/>
    <w:rPr>
      <w:rFonts w:ascii="Andes Bold" w:eastAsiaTheme="majorEastAsia" w:hAnsi="Andes Bold" w:cstheme="majorBidi"/>
      <w:color w:val="4F81BD" w:themeColor="accent1"/>
      <w:sz w:val="32"/>
      <w:szCs w:val="32"/>
    </w:rPr>
  </w:style>
  <w:style w:type="paragraph" w:styleId="Header">
    <w:name w:val="header"/>
    <w:basedOn w:val="Normal"/>
    <w:link w:val="HeaderChar"/>
    <w:uiPriority w:val="99"/>
    <w:unhideWhenUsed/>
    <w:rsid w:val="00DC40C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C40C1"/>
  </w:style>
  <w:style w:type="paragraph" w:styleId="Footer">
    <w:name w:val="footer"/>
    <w:basedOn w:val="Normal"/>
    <w:link w:val="FooterChar"/>
    <w:uiPriority w:val="99"/>
    <w:unhideWhenUsed/>
    <w:rsid w:val="00DC40C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C40C1"/>
  </w:style>
  <w:style w:type="character" w:customStyle="1" w:styleId="UnresolvedMention3">
    <w:name w:val="Unresolved Mention3"/>
    <w:basedOn w:val="DefaultParagraphFont"/>
    <w:uiPriority w:val="99"/>
    <w:semiHidden/>
    <w:unhideWhenUsed/>
    <w:rsid w:val="00423D3F"/>
    <w:rPr>
      <w:color w:val="605E5C"/>
      <w:shd w:val="clear" w:color="auto" w:fill="E1DFDD"/>
    </w:rPr>
  </w:style>
  <w:style w:type="paragraph" w:styleId="DocumentMap">
    <w:name w:val="Document Map"/>
    <w:basedOn w:val="Normal"/>
    <w:link w:val="DocumentMapChar"/>
    <w:uiPriority w:val="99"/>
    <w:semiHidden/>
    <w:unhideWhenUsed/>
    <w:rsid w:val="00A368C0"/>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368C0"/>
    <w:rPr>
      <w:rFonts w:ascii="Times New Roman" w:hAnsi="Times New Roman" w:cs="Times New Roman"/>
      <w:sz w:val="24"/>
      <w:szCs w:val="24"/>
    </w:rPr>
  </w:style>
  <w:style w:type="character" w:styleId="UnresolvedMention">
    <w:name w:val="Unresolved Mention"/>
    <w:basedOn w:val="DefaultParagraphFont"/>
    <w:uiPriority w:val="99"/>
    <w:rsid w:val="005C5CEA"/>
    <w:rPr>
      <w:color w:val="605E5C"/>
      <w:shd w:val="clear" w:color="auto" w:fill="E1DFDD"/>
    </w:rPr>
  </w:style>
  <w:style w:type="paragraph" w:styleId="Caption">
    <w:name w:val="caption"/>
    <w:basedOn w:val="Normal"/>
    <w:next w:val="Normal"/>
    <w:uiPriority w:val="35"/>
    <w:unhideWhenUsed/>
    <w:qFormat/>
    <w:rsid w:val="00F174C2"/>
    <w:pPr>
      <w:spacing w:before="0" w:after="200"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AF2D3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F2D35"/>
    <w:rPr>
      <w:sz w:val="20"/>
      <w:szCs w:val="20"/>
    </w:rPr>
  </w:style>
  <w:style w:type="character" w:styleId="FootnoteReference">
    <w:name w:val="footnote reference"/>
    <w:basedOn w:val="DefaultParagraphFont"/>
    <w:uiPriority w:val="99"/>
    <w:semiHidden/>
    <w:unhideWhenUsed/>
    <w:rsid w:val="00AF2D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9674">
      <w:bodyDiv w:val="1"/>
      <w:marLeft w:val="0"/>
      <w:marRight w:val="0"/>
      <w:marTop w:val="0"/>
      <w:marBottom w:val="0"/>
      <w:divBdr>
        <w:top w:val="none" w:sz="0" w:space="0" w:color="auto"/>
        <w:left w:val="none" w:sz="0" w:space="0" w:color="auto"/>
        <w:bottom w:val="none" w:sz="0" w:space="0" w:color="auto"/>
        <w:right w:val="none" w:sz="0" w:space="0" w:color="auto"/>
      </w:divBdr>
    </w:div>
    <w:div w:id="38022249">
      <w:bodyDiv w:val="1"/>
      <w:marLeft w:val="0"/>
      <w:marRight w:val="0"/>
      <w:marTop w:val="0"/>
      <w:marBottom w:val="0"/>
      <w:divBdr>
        <w:top w:val="none" w:sz="0" w:space="0" w:color="auto"/>
        <w:left w:val="none" w:sz="0" w:space="0" w:color="auto"/>
        <w:bottom w:val="none" w:sz="0" w:space="0" w:color="auto"/>
        <w:right w:val="none" w:sz="0" w:space="0" w:color="auto"/>
      </w:divBdr>
    </w:div>
    <w:div w:id="89352248">
      <w:bodyDiv w:val="1"/>
      <w:marLeft w:val="0"/>
      <w:marRight w:val="0"/>
      <w:marTop w:val="0"/>
      <w:marBottom w:val="0"/>
      <w:divBdr>
        <w:top w:val="none" w:sz="0" w:space="0" w:color="auto"/>
        <w:left w:val="none" w:sz="0" w:space="0" w:color="auto"/>
        <w:bottom w:val="none" w:sz="0" w:space="0" w:color="auto"/>
        <w:right w:val="none" w:sz="0" w:space="0" w:color="auto"/>
      </w:divBdr>
    </w:div>
    <w:div w:id="119542855">
      <w:bodyDiv w:val="1"/>
      <w:marLeft w:val="0"/>
      <w:marRight w:val="0"/>
      <w:marTop w:val="0"/>
      <w:marBottom w:val="0"/>
      <w:divBdr>
        <w:top w:val="none" w:sz="0" w:space="0" w:color="auto"/>
        <w:left w:val="none" w:sz="0" w:space="0" w:color="auto"/>
        <w:bottom w:val="none" w:sz="0" w:space="0" w:color="auto"/>
        <w:right w:val="none" w:sz="0" w:space="0" w:color="auto"/>
      </w:divBdr>
    </w:div>
    <w:div w:id="811291971">
      <w:bodyDiv w:val="1"/>
      <w:marLeft w:val="0"/>
      <w:marRight w:val="0"/>
      <w:marTop w:val="0"/>
      <w:marBottom w:val="0"/>
      <w:divBdr>
        <w:top w:val="none" w:sz="0" w:space="0" w:color="auto"/>
        <w:left w:val="none" w:sz="0" w:space="0" w:color="auto"/>
        <w:bottom w:val="none" w:sz="0" w:space="0" w:color="auto"/>
        <w:right w:val="none" w:sz="0" w:space="0" w:color="auto"/>
      </w:divBdr>
      <w:divsChild>
        <w:div w:id="1154645549">
          <w:marLeft w:val="0"/>
          <w:marRight w:val="0"/>
          <w:marTop w:val="60"/>
          <w:marBottom w:val="0"/>
          <w:divBdr>
            <w:top w:val="none" w:sz="0" w:space="0" w:color="auto"/>
            <w:left w:val="none" w:sz="0" w:space="0" w:color="auto"/>
            <w:bottom w:val="none" w:sz="0" w:space="0" w:color="auto"/>
            <w:right w:val="none" w:sz="0" w:space="0" w:color="auto"/>
          </w:divBdr>
        </w:div>
        <w:div w:id="531458730">
          <w:marLeft w:val="0"/>
          <w:marRight w:val="0"/>
          <w:marTop w:val="60"/>
          <w:marBottom w:val="0"/>
          <w:divBdr>
            <w:top w:val="none" w:sz="0" w:space="0" w:color="auto"/>
            <w:left w:val="none" w:sz="0" w:space="0" w:color="auto"/>
            <w:bottom w:val="none" w:sz="0" w:space="0" w:color="auto"/>
            <w:right w:val="none" w:sz="0" w:space="0" w:color="auto"/>
          </w:divBdr>
        </w:div>
        <w:div w:id="391075871">
          <w:marLeft w:val="0"/>
          <w:marRight w:val="0"/>
          <w:marTop w:val="60"/>
          <w:marBottom w:val="0"/>
          <w:divBdr>
            <w:top w:val="none" w:sz="0" w:space="0" w:color="auto"/>
            <w:left w:val="none" w:sz="0" w:space="0" w:color="auto"/>
            <w:bottom w:val="none" w:sz="0" w:space="0" w:color="auto"/>
            <w:right w:val="none" w:sz="0" w:space="0" w:color="auto"/>
          </w:divBdr>
        </w:div>
        <w:div w:id="1137066848">
          <w:marLeft w:val="0"/>
          <w:marRight w:val="0"/>
          <w:marTop w:val="60"/>
          <w:marBottom w:val="0"/>
          <w:divBdr>
            <w:top w:val="none" w:sz="0" w:space="0" w:color="auto"/>
            <w:left w:val="none" w:sz="0" w:space="0" w:color="auto"/>
            <w:bottom w:val="none" w:sz="0" w:space="0" w:color="auto"/>
            <w:right w:val="none" w:sz="0" w:space="0" w:color="auto"/>
          </w:divBdr>
        </w:div>
        <w:div w:id="1254360856">
          <w:marLeft w:val="0"/>
          <w:marRight w:val="0"/>
          <w:marTop w:val="60"/>
          <w:marBottom w:val="0"/>
          <w:divBdr>
            <w:top w:val="none" w:sz="0" w:space="0" w:color="auto"/>
            <w:left w:val="none" w:sz="0" w:space="0" w:color="auto"/>
            <w:bottom w:val="none" w:sz="0" w:space="0" w:color="auto"/>
            <w:right w:val="none" w:sz="0" w:space="0" w:color="auto"/>
          </w:divBdr>
        </w:div>
      </w:divsChild>
    </w:div>
    <w:div w:id="901716230">
      <w:bodyDiv w:val="1"/>
      <w:marLeft w:val="0"/>
      <w:marRight w:val="0"/>
      <w:marTop w:val="0"/>
      <w:marBottom w:val="0"/>
      <w:divBdr>
        <w:top w:val="none" w:sz="0" w:space="0" w:color="auto"/>
        <w:left w:val="none" w:sz="0" w:space="0" w:color="auto"/>
        <w:bottom w:val="none" w:sz="0" w:space="0" w:color="auto"/>
        <w:right w:val="none" w:sz="0" w:space="0" w:color="auto"/>
      </w:divBdr>
    </w:div>
    <w:div w:id="971251405">
      <w:bodyDiv w:val="1"/>
      <w:marLeft w:val="0"/>
      <w:marRight w:val="0"/>
      <w:marTop w:val="0"/>
      <w:marBottom w:val="0"/>
      <w:divBdr>
        <w:top w:val="none" w:sz="0" w:space="0" w:color="auto"/>
        <w:left w:val="none" w:sz="0" w:space="0" w:color="auto"/>
        <w:bottom w:val="none" w:sz="0" w:space="0" w:color="auto"/>
        <w:right w:val="none" w:sz="0" w:space="0" w:color="auto"/>
      </w:divBdr>
    </w:div>
    <w:div w:id="1027019993">
      <w:bodyDiv w:val="1"/>
      <w:marLeft w:val="0"/>
      <w:marRight w:val="0"/>
      <w:marTop w:val="0"/>
      <w:marBottom w:val="0"/>
      <w:divBdr>
        <w:top w:val="none" w:sz="0" w:space="0" w:color="auto"/>
        <w:left w:val="none" w:sz="0" w:space="0" w:color="auto"/>
        <w:bottom w:val="none" w:sz="0" w:space="0" w:color="auto"/>
        <w:right w:val="none" w:sz="0" w:space="0" w:color="auto"/>
      </w:divBdr>
    </w:div>
    <w:div w:id="1121413235">
      <w:bodyDiv w:val="1"/>
      <w:marLeft w:val="0"/>
      <w:marRight w:val="0"/>
      <w:marTop w:val="0"/>
      <w:marBottom w:val="0"/>
      <w:divBdr>
        <w:top w:val="none" w:sz="0" w:space="0" w:color="auto"/>
        <w:left w:val="none" w:sz="0" w:space="0" w:color="auto"/>
        <w:bottom w:val="none" w:sz="0" w:space="0" w:color="auto"/>
        <w:right w:val="none" w:sz="0" w:space="0" w:color="auto"/>
      </w:divBdr>
      <w:divsChild>
        <w:div w:id="437870126">
          <w:marLeft w:val="0"/>
          <w:marRight w:val="0"/>
          <w:marTop w:val="60"/>
          <w:marBottom w:val="0"/>
          <w:divBdr>
            <w:top w:val="none" w:sz="0" w:space="0" w:color="auto"/>
            <w:left w:val="none" w:sz="0" w:space="0" w:color="auto"/>
            <w:bottom w:val="none" w:sz="0" w:space="0" w:color="auto"/>
            <w:right w:val="none" w:sz="0" w:space="0" w:color="auto"/>
          </w:divBdr>
        </w:div>
        <w:div w:id="565720889">
          <w:marLeft w:val="0"/>
          <w:marRight w:val="0"/>
          <w:marTop w:val="60"/>
          <w:marBottom w:val="0"/>
          <w:divBdr>
            <w:top w:val="none" w:sz="0" w:space="0" w:color="auto"/>
            <w:left w:val="none" w:sz="0" w:space="0" w:color="auto"/>
            <w:bottom w:val="none" w:sz="0" w:space="0" w:color="auto"/>
            <w:right w:val="none" w:sz="0" w:space="0" w:color="auto"/>
          </w:divBdr>
        </w:div>
        <w:div w:id="686903070">
          <w:marLeft w:val="0"/>
          <w:marRight w:val="0"/>
          <w:marTop w:val="60"/>
          <w:marBottom w:val="0"/>
          <w:divBdr>
            <w:top w:val="none" w:sz="0" w:space="0" w:color="auto"/>
            <w:left w:val="none" w:sz="0" w:space="0" w:color="auto"/>
            <w:bottom w:val="none" w:sz="0" w:space="0" w:color="auto"/>
            <w:right w:val="none" w:sz="0" w:space="0" w:color="auto"/>
          </w:divBdr>
        </w:div>
        <w:div w:id="1612469899">
          <w:marLeft w:val="0"/>
          <w:marRight w:val="0"/>
          <w:marTop w:val="60"/>
          <w:marBottom w:val="0"/>
          <w:divBdr>
            <w:top w:val="none" w:sz="0" w:space="0" w:color="auto"/>
            <w:left w:val="none" w:sz="0" w:space="0" w:color="auto"/>
            <w:bottom w:val="none" w:sz="0" w:space="0" w:color="auto"/>
            <w:right w:val="none" w:sz="0" w:space="0" w:color="auto"/>
          </w:divBdr>
        </w:div>
        <w:div w:id="762070626">
          <w:marLeft w:val="0"/>
          <w:marRight w:val="0"/>
          <w:marTop w:val="60"/>
          <w:marBottom w:val="0"/>
          <w:divBdr>
            <w:top w:val="none" w:sz="0" w:space="0" w:color="auto"/>
            <w:left w:val="none" w:sz="0" w:space="0" w:color="auto"/>
            <w:bottom w:val="none" w:sz="0" w:space="0" w:color="auto"/>
            <w:right w:val="none" w:sz="0" w:space="0" w:color="auto"/>
          </w:divBdr>
        </w:div>
      </w:divsChild>
    </w:div>
    <w:div w:id="1288468527">
      <w:bodyDiv w:val="1"/>
      <w:marLeft w:val="0"/>
      <w:marRight w:val="0"/>
      <w:marTop w:val="0"/>
      <w:marBottom w:val="0"/>
      <w:divBdr>
        <w:top w:val="none" w:sz="0" w:space="0" w:color="auto"/>
        <w:left w:val="none" w:sz="0" w:space="0" w:color="auto"/>
        <w:bottom w:val="none" w:sz="0" w:space="0" w:color="auto"/>
        <w:right w:val="none" w:sz="0" w:space="0" w:color="auto"/>
      </w:divBdr>
    </w:div>
    <w:div w:id="1359745414">
      <w:bodyDiv w:val="1"/>
      <w:marLeft w:val="0"/>
      <w:marRight w:val="0"/>
      <w:marTop w:val="0"/>
      <w:marBottom w:val="0"/>
      <w:divBdr>
        <w:top w:val="none" w:sz="0" w:space="0" w:color="auto"/>
        <w:left w:val="none" w:sz="0" w:space="0" w:color="auto"/>
        <w:bottom w:val="none" w:sz="0" w:space="0" w:color="auto"/>
        <w:right w:val="none" w:sz="0" w:space="0" w:color="auto"/>
      </w:divBdr>
    </w:div>
    <w:div w:id="1379473295">
      <w:bodyDiv w:val="1"/>
      <w:marLeft w:val="0"/>
      <w:marRight w:val="0"/>
      <w:marTop w:val="0"/>
      <w:marBottom w:val="0"/>
      <w:divBdr>
        <w:top w:val="none" w:sz="0" w:space="0" w:color="auto"/>
        <w:left w:val="none" w:sz="0" w:space="0" w:color="auto"/>
        <w:bottom w:val="none" w:sz="0" w:space="0" w:color="auto"/>
        <w:right w:val="none" w:sz="0" w:space="0" w:color="auto"/>
      </w:divBdr>
    </w:div>
    <w:div w:id="1513838474">
      <w:bodyDiv w:val="1"/>
      <w:marLeft w:val="0"/>
      <w:marRight w:val="0"/>
      <w:marTop w:val="0"/>
      <w:marBottom w:val="0"/>
      <w:divBdr>
        <w:top w:val="none" w:sz="0" w:space="0" w:color="auto"/>
        <w:left w:val="none" w:sz="0" w:space="0" w:color="auto"/>
        <w:bottom w:val="none" w:sz="0" w:space="0" w:color="auto"/>
        <w:right w:val="none" w:sz="0" w:space="0" w:color="auto"/>
      </w:divBdr>
    </w:div>
    <w:div w:id="1523201891">
      <w:bodyDiv w:val="1"/>
      <w:marLeft w:val="0"/>
      <w:marRight w:val="0"/>
      <w:marTop w:val="0"/>
      <w:marBottom w:val="0"/>
      <w:divBdr>
        <w:top w:val="none" w:sz="0" w:space="0" w:color="auto"/>
        <w:left w:val="none" w:sz="0" w:space="0" w:color="auto"/>
        <w:bottom w:val="none" w:sz="0" w:space="0" w:color="auto"/>
        <w:right w:val="none" w:sz="0" w:space="0" w:color="auto"/>
      </w:divBdr>
    </w:div>
    <w:div w:id="1691487000">
      <w:bodyDiv w:val="1"/>
      <w:marLeft w:val="0"/>
      <w:marRight w:val="0"/>
      <w:marTop w:val="0"/>
      <w:marBottom w:val="0"/>
      <w:divBdr>
        <w:top w:val="none" w:sz="0" w:space="0" w:color="auto"/>
        <w:left w:val="none" w:sz="0" w:space="0" w:color="auto"/>
        <w:bottom w:val="none" w:sz="0" w:space="0" w:color="auto"/>
        <w:right w:val="none" w:sz="0" w:space="0" w:color="auto"/>
      </w:divBdr>
    </w:div>
    <w:div w:id="1761099750">
      <w:bodyDiv w:val="1"/>
      <w:marLeft w:val="0"/>
      <w:marRight w:val="0"/>
      <w:marTop w:val="0"/>
      <w:marBottom w:val="0"/>
      <w:divBdr>
        <w:top w:val="none" w:sz="0" w:space="0" w:color="auto"/>
        <w:left w:val="none" w:sz="0" w:space="0" w:color="auto"/>
        <w:bottom w:val="none" w:sz="0" w:space="0" w:color="auto"/>
        <w:right w:val="none" w:sz="0" w:space="0" w:color="auto"/>
      </w:divBdr>
    </w:div>
    <w:div w:id="1785465275">
      <w:bodyDiv w:val="1"/>
      <w:marLeft w:val="0"/>
      <w:marRight w:val="0"/>
      <w:marTop w:val="0"/>
      <w:marBottom w:val="0"/>
      <w:divBdr>
        <w:top w:val="none" w:sz="0" w:space="0" w:color="auto"/>
        <w:left w:val="none" w:sz="0" w:space="0" w:color="auto"/>
        <w:bottom w:val="none" w:sz="0" w:space="0" w:color="auto"/>
        <w:right w:val="none" w:sz="0" w:space="0" w:color="auto"/>
      </w:divBdr>
    </w:div>
    <w:div w:id="1806462023">
      <w:bodyDiv w:val="1"/>
      <w:marLeft w:val="0"/>
      <w:marRight w:val="0"/>
      <w:marTop w:val="0"/>
      <w:marBottom w:val="0"/>
      <w:divBdr>
        <w:top w:val="none" w:sz="0" w:space="0" w:color="auto"/>
        <w:left w:val="none" w:sz="0" w:space="0" w:color="auto"/>
        <w:bottom w:val="none" w:sz="0" w:space="0" w:color="auto"/>
        <w:right w:val="none" w:sz="0" w:space="0" w:color="auto"/>
      </w:divBdr>
    </w:div>
    <w:div w:id="1817337947">
      <w:bodyDiv w:val="1"/>
      <w:marLeft w:val="0"/>
      <w:marRight w:val="0"/>
      <w:marTop w:val="0"/>
      <w:marBottom w:val="0"/>
      <w:divBdr>
        <w:top w:val="none" w:sz="0" w:space="0" w:color="auto"/>
        <w:left w:val="none" w:sz="0" w:space="0" w:color="auto"/>
        <w:bottom w:val="none" w:sz="0" w:space="0" w:color="auto"/>
        <w:right w:val="none" w:sz="0" w:space="0" w:color="auto"/>
      </w:divBdr>
    </w:div>
    <w:div w:id="1873373694">
      <w:bodyDiv w:val="1"/>
      <w:marLeft w:val="0"/>
      <w:marRight w:val="0"/>
      <w:marTop w:val="0"/>
      <w:marBottom w:val="0"/>
      <w:divBdr>
        <w:top w:val="none" w:sz="0" w:space="0" w:color="auto"/>
        <w:left w:val="none" w:sz="0" w:space="0" w:color="auto"/>
        <w:bottom w:val="none" w:sz="0" w:space="0" w:color="auto"/>
        <w:right w:val="none" w:sz="0" w:space="0" w:color="auto"/>
      </w:divBdr>
    </w:div>
    <w:div w:id="1906985184">
      <w:bodyDiv w:val="1"/>
      <w:marLeft w:val="0"/>
      <w:marRight w:val="0"/>
      <w:marTop w:val="0"/>
      <w:marBottom w:val="0"/>
      <w:divBdr>
        <w:top w:val="none" w:sz="0" w:space="0" w:color="auto"/>
        <w:left w:val="none" w:sz="0" w:space="0" w:color="auto"/>
        <w:bottom w:val="none" w:sz="0" w:space="0" w:color="auto"/>
        <w:right w:val="none" w:sz="0" w:space="0" w:color="auto"/>
      </w:divBdr>
    </w:div>
    <w:div w:id="1934628806">
      <w:bodyDiv w:val="1"/>
      <w:marLeft w:val="0"/>
      <w:marRight w:val="0"/>
      <w:marTop w:val="0"/>
      <w:marBottom w:val="0"/>
      <w:divBdr>
        <w:top w:val="none" w:sz="0" w:space="0" w:color="auto"/>
        <w:left w:val="none" w:sz="0" w:space="0" w:color="auto"/>
        <w:bottom w:val="none" w:sz="0" w:space="0" w:color="auto"/>
        <w:right w:val="none" w:sz="0" w:space="0" w:color="auto"/>
      </w:divBdr>
    </w:div>
    <w:div w:id="1942519279">
      <w:bodyDiv w:val="1"/>
      <w:marLeft w:val="0"/>
      <w:marRight w:val="0"/>
      <w:marTop w:val="0"/>
      <w:marBottom w:val="0"/>
      <w:divBdr>
        <w:top w:val="none" w:sz="0" w:space="0" w:color="auto"/>
        <w:left w:val="none" w:sz="0" w:space="0" w:color="auto"/>
        <w:bottom w:val="none" w:sz="0" w:space="0" w:color="auto"/>
        <w:right w:val="none" w:sz="0" w:space="0" w:color="auto"/>
      </w:divBdr>
    </w:div>
    <w:div w:id="20527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poweringhealth.org" TargetMode="External"/><Relationship Id="rId13" Type="http://schemas.openxmlformats.org/officeDocument/2006/relationships/hyperlink" Target="https://www.esmap.org/" TargetMode="External"/><Relationship Id="rId18" Type="http://schemas.openxmlformats.org/officeDocument/2006/relationships/hyperlink" Target="https://sam.nrel.gov/" TargetMode="External"/><Relationship Id="rId26" Type="http://schemas.openxmlformats.org/officeDocument/2006/relationships/hyperlink" Target="https://apps.who.int/immunization_standards/vaccine_quality/pqs_catalogue/categorypage.aspx?id_cat=17" TargetMode="External"/><Relationship Id="rId39" Type="http://schemas.openxmlformats.org/officeDocument/2006/relationships/hyperlink" Target="http://www.covid-19.selcofoundation.org/solar-powered-ventilators-setting-up-medical-facilities-in-low-resource-areas/" TargetMode="External"/><Relationship Id="rId3" Type="http://schemas.openxmlformats.org/officeDocument/2006/relationships/styles" Target="styles.xml"/><Relationship Id="rId21" Type="http://schemas.openxmlformats.org/officeDocument/2006/relationships/hyperlink" Target="http://www.covid-19.selcofoundation.org/" TargetMode="External"/><Relationship Id="rId34" Type="http://schemas.openxmlformats.org/officeDocument/2006/relationships/hyperlink" Target="https://apps.who.int/iris/bitstream/handle/10665/331792/WHO-2019-nCoV-Clinical-Ventilator_Specs-2020.1-eng.pdf" TargetMode="External"/><Relationship Id="rId42" Type="http://schemas.openxmlformats.org/officeDocument/2006/relationships/hyperlink" Target="https://www.energystar.gov/most-efficient/me-certified-ceiling-fans" TargetMode="External"/><Relationship Id="rId7" Type="http://schemas.openxmlformats.org/officeDocument/2006/relationships/endnotes" Target="endnotes.xml"/><Relationship Id="rId12" Type="http://schemas.openxmlformats.org/officeDocument/2006/relationships/hyperlink" Target="https://www.usaid.gov/" TargetMode="External"/><Relationship Id="rId17" Type="http://schemas.openxmlformats.org/officeDocument/2006/relationships/hyperlink" Target="https://www.homerenergy.com/" TargetMode="External"/><Relationship Id="rId25" Type="http://schemas.openxmlformats.org/officeDocument/2006/relationships/hyperlink" Target="http://esmap.org/resources" TargetMode="External"/><Relationship Id="rId33" Type="http://schemas.openxmlformats.org/officeDocument/2006/relationships/hyperlink" Target="http://www.covid-19.selcofoundation.org/oxygen-concentrators-setting-up-medical-facilities-in-low-resource-areas" TargetMode="External"/><Relationship Id="rId38" Type="http://schemas.openxmlformats.org/officeDocument/2006/relationships/hyperlink" Target="https://apps.who.int/iris/bitstream/handle/10665/331792/WHO-2019-nCoV-Clinical-Ventilator_Specs-2020.1-eng.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port@homerenergy.com" TargetMode="External"/><Relationship Id="rId20" Type="http://schemas.openxmlformats.org/officeDocument/2006/relationships/hyperlink" Target="https://apps.who.int/immunization_standards/vaccine_quality/pqs_catalogue/index.aspx" TargetMode="External"/><Relationship Id="rId29" Type="http://schemas.openxmlformats.org/officeDocument/2006/relationships/hyperlink" Target="https://www.energystar.gov/most-efficient/me-certified-ceiling-fans" TargetMode="External"/><Relationship Id="rId41" Type="http://schemas.openxmlformats.org/officeDocument/2006/relationships/hyperlink" Target="http://www.covid-19.selcofoundation.org/oxygen-concentrators-setting-up-medical-facilities-in-low-resource-are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merenergy.com/" TargetMode="External"/><Relationship Id="rId24" Type="http://schemas.openxmlformats.org/officeDocument/2006/relationships/hyperlink" Target="https://www.seforall.org/energy-and-health/covid-19-response-powering-health-facilities" TargetMode="External"/><Relationship Id="rId32" Type="http://schemas.openxmlformats.org/officeDocument/2006/relationships/hyperlink" Target="https://www.who.int/medical_devices/publications/tech_specs_oxygen-concentrators/en/" TargetMode="External"/><Relationship Id="rId37" Type="http://schemas.openxmlformats.org/officeDocument/2006/relationships/hyperlink" Target="https://nam03.safelinks.protection.outlook.com/?url=https%3A%2F%2Fgreenhealthcare.ca%2Fwp-content%2Fuploads%2F2015%2F04%2FMedical-Imaging-Equipment-Energy-Use-CCGHC-2017.pdf&amp;data=02%7C01%7Cadlee%40worldbank.org%7C801bd22952764a70907608d7fa3774a0%7C31a2fec0266b4c67b56e2796d8f59c36%7C0%7C1%7C637252988772698603&amp;sdata=GXTDUnxJMbTXsh7pTTBgmSB2p52D8LrvhY09t%2BKsY30%3D&amp;reserved=0" TargetMode="External"/><Relationship Id="rId40" Type="http://schemas.openxmlformats.org/officeDocument/2006/relationships/hyperlink" Target="https://www.who.int/medical_devices/publications/tech_specs_oxygen-concentrators/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caresolar.org/" TargetMode="External"/><Relationship Id="rId23" Type="http://schemas.openxmlformats.org/officeDocument/2006/relationships/hyperlink" Target="http://poweringhc.org/" TargetMode="External"/><Relationship Id="rId28" Type="http://schemas.openxmlformats.org/officeDocument/2006/relationships/hyperlink" Target="https://www.energystar.gov/most-efficient/me-certified-ceiling-fans" TargetMode="External"/><Relationship Id="rId36" Type="http://schemas.openxmlformats.org/officeDocument/2006/relationships/hyperlink" Target="https://nam03.safelinks.protection.outlook.com/?url=https%3A%2F%2Fgreenhealthcare.ca%2Fwp-content%2Fuploads%2F2015%2F04%2FMedical-Imaging-Equipment-Energy-Use-CCGHC-2017.pdf&amp;data=02%7C01%7Cadlee%40worldbank.org%7C801bd22952764a70907608d7fa3774a0%7C31a2fec0266b4c67b56e2796d8f59c36%7C0%7C1%7C637252988772688610&amp;sdata=5%2FuE4dCs9zvEfjtKQBi1O%2B94ha%2Brgrmb0W6EQ1IcDA0%3D&amp;reserved=0" TargetMode="External"/><Relationship Id="rId10" Type="http://schemas.openxmlformats.org/officeDocument/2006/relationships/hyperlink" Target="https://www.globalpetrolprices.com/" TargetMode="External"/><Relationship Id="rId19" Type="http://schemas.openxmlformats.org/officeDocument/2006/relationships/hyperlink" Target="https://www.who.int/emergencies/diseases/novel-coronavirus-2019/technical-guidance-publications" TargetMode="External"/><Relationship Id="rId31" Type="http://schemas.openxmlformats.org/officeDocument/2006/relationships/hyperlink" Target="https://www.who.int/emergencies/diseases/novel-coronavirus-2019/technical-guidance/covid-19-critical-item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ta.worldbank.org/indicator" TargetMode="External"/><Relationship Id="rId14" Type="http://schemas.openxmlformats.org/officeDocument/2006/relationships/hyperlink" Target="https://esmap.org/webpage/energy-storage-partnership-esp-factsheet" TargetMode="External"/><Relationship Id="rId22" Type="http://schemas.openxmlformats.org/officeDocument/2006/relationships/hyperlink" Target="http://www.poweringhealth.org/Pubs/PNADJ557.pdf" TargetMode="External"/><Relationship Id="rId27" Type="http://schemas.openxmlformats.org/officeDocument/2006/relationships/hyperlink" Target="https://www.energystar.gov/most-efficient/me-certified-ceiling-fans" TargetMode="External"/><Relationship Id="rId30" Type="http://schemas.openxmlformats.org/officeDocument/2006/relationships/hyperlink" Target="https://www.seforall.org/interventions/energy-and-health/covid-19-response-powering-health-facilities" TargetMode="External"/><Relationship Id="rId35" Type="http://schemas.openxmlformats.org/officeDocument/2006/relationships/hyperlink" Target="http://www.covid-19.selcofoundation.org/solar-powered-ventilators-setting-up-medical-facilities-in-low-resource-areas/"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A2497-DF6E-4A7C-A7D0-F32AF0AC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6753</Words>
  <Characters>38494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2020-05-31T13:48:00Z</dcterms:created>
  <dcterms:modified xsi:type="dcterms:W3CDTF">2020-05-31T13:48:00Z</dcterms:modified>
</cp:coreProperties>
</file>